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02" w:rsidRPr="00247651" w:rsidRDefault="00FC7C02" w:rsidP="00CD4F43">
      <w:pPr>
        <w:jc w:val="center"/>
        <w:rPr>
          <w:rFonts w:ascii="Arial" w:hAnsi="Arial" w:cs="Arial"/>
          <w:b/>
          <w:bCs/>
          <w:sz w:val="22"/>
          <w:szCs w:val="22"/>
        </w:rPr>
      </w:pPr>
    </w:p>
    <w:p w:rsidR="00FC7C02" w:rsidRPr="00247651" w:rsidRDefault="00FC7C02" w:rsidP="00FC7C02">
      <w:pPr>
        <w:tabs>
          <w:tab w:val="left" w:pos="210"/>
        </w:tabs>
        <w:rPr>
          <w:rFonts w:ascii="Arial" w:hAnsi="Arial" w:cs="Arial"/>
          <w:b/>
          <w:bCs/>
          <w:sz w:val="22"/>
          <w:szCs w:val="22"/>
        </w:rPr>
      </w:pPr>
      <w:r w:rsidRPr="00247651">
        <w:rPr>
          <w:rFonts w:ascii="Arial" w:hAnsi="Arial" w:cs="Arial"/>
          <w:b/>
          <w:bCs/>
          <w:sz w:val="22"/>
          <w:szCs w:val="22"/>
        </w:rPr>
        <w:t>MINISTARSTVO FINANCIJA</w:t>
      </w:r>
    </w:p>
    <w:p w:rsidR="00FC7C02" w:rsidRPr="00247651" w:rsidRDefault="00FC7C02" w:rsidP="00FC7C02">
      <w:pPr>
        <w:tabs>
          <w:tab w:val="left" w:pos="210"/>
        </w:tabs>
        <w:rPr>
          <w:rFonts w:ascii="Arial" w:hAnsi="Arial" w:cs="Arial"/>
          <w:b/>
          <w:bCs/>
          <w:sz w:val="22"/>
          <w:szCs w:val="22"/>
        </w:rPr>
      </w:pPr>
      <w:r w:rsidRPr="00247651">
        <w:rPr>
          <w:rFonts w:ascii="Arial" w:hAnsi="Arial" w:cs="Arial"/>
          <w:b/>
          <w:bCs/>
          <w:sz w:val="22"/>
          <w:szCs w:val="22"/>
        </w:rPr>
        <w:t>ZAGREB, KATANČIĆEVA 5</w:t>
      </w:r>
    </w:p>
    <w:p w:rsidR="00FC7C02" w:rsidRPr="00247651" w:rsidRDefault="00FC7C02" w:rsidP="00FC7C02">
      <w:pPr>
        <w:tabs>
          <w:tab w:val="left" w:pos="210"/>
        </w:tabs>
        <w:rPr>
          <w:rFonts w:ascii="Arial" w:hAnsi="Arial" w:cs="Arial"/>
          <w:b/>
          <w:bCs/>
          <w:sz w:val="22"/>
          <w:szCs w:val="22"/>
        </w:rPr>
      </w:pPr>
      <w:r w:rsidRPr="00247651">
        <w:rPr>
          <w:rFonts w:ascii="Arial" w:hAnsi="Arial" w:cs="Arial"/>
          <w:b/>
          <w:bCs/>
          <w:sz w:val="22"/>
          <w:szCs w:val="22"/>
        </w:rPr>
        <w:t>MATIČNI BROJ: 03205991</w:t>
      </w:r>
    </w:p>
    <w:p w:rsidR="00FC7C02" w:rsidRPr="00247651" w:rsidRDefault="00FC7C02" w:rsidP="00FC7C02">
      <w:pPr>
        <w:tabs>
          <w:tab w:val="left" w:pos="210"/>
        </w:tabs>
        <w:rPr>
          <w:rFonts w:ascii="Arial" w:hAnsi="Arial" w:cs="Arial"/>
          <w:b/>
          <w:bCs/>
          <w:sz w:val="22"/>
          <w:szCs w:val="22"/>
        </w:rPr>
      </w:pPr>
      <w:r w:rsidRPr="00247651">
        <w:rPr>
          <w:rFonts w:ascii="Arial" w:hAnsi="Arial" w:cs="Arial"/>
          <w:b/>
          <w:bCs/>
          <w:sz w:val="22"/>
          <w:szCs w:val="22"/>
        </w:rPr>
        <w:t>OIB : 18683136487</w:t>
      </w:r>
    </w:p>
    <w:p w:rsidR="00FC7C02" w:rsidRPr="00247651" w:rsidRDefault="00FC7C02" w:rsidP="00FC7C02">
      <w:pPr>
        <w:tabs>
          <w:tab w:val="left" w:pos="210"/>
        </w:tabs>
        <w:rPr>
          <w:rFonts w:ascii="Arial" w:hAnsi="Arial" w:cs="Arial"/>
          <w:b/>
          <w:bCs/>
          <w:sz w:val="22"/>
          <w:szCs w:val="22"/>
        </w:rPr>
      </w:pPr>
      <w:r w:rsidRPr="00247651">
        <w:rPr>
          <w:rFonts w:ascii="Arial" w:hAnsi="Arial" w:cs="Arial"/>
          <w:b/>
          <w:bCs/>
          <w:sz w:val="22"/>
          <w:szCs w:val="22"/>
        </w:rPr>
        <w:t>RAZINA:12</w:t>
      </w:r>
    </w:p>
    <w:p w:rsidR="00FC7C02" w:rsidRPr="00247651" w:rsidRDefault="00FC7C02" w:rsidP="00FC7C02">
      <w:pPr>
        <w:tabs>
          <w:tab w:val="left" w:pos="210"/>
        </w:tabs>
        <w:rPr>
          <w:rFonts w:ascii="Arial" w:hAnsi="Arial" w:cs="Arial"/>
          <w:b/>
          <w:bCs/>
          <w:sz w:val="22"/>
          <w:szCs w:val="22"/>
        </w:rPr>
      </w:pPr>
      <w:r w:rsidRPr="00247651">
        <w:rPr>
          <w:rFonts w:ascii="Arial" w:hAnsi="Arial" w:cs="Arial"/>
          <w:b/>
          <w:bCs/>
          <w:sz w:val="22"/>
          <w:szCs w:val="22"/>
        </w:rPr>
        <w:t>RAZDJEL:025 MINISTARSTVO FINANCIJA</w:t>
      </w:r>
    </w:p>
    <w:p w:rsidR="00FC7C02" w:rsidRPr="00247651" w:rsidRDefault="00FC7C02" w:rsidP="00FC7C02">
      <w:pPr>
        <w:rPr>
          <w:rFonts w:ascii="Arial" w:hAnsi="Arial" w:cs="Arial"/>
          <w:b/>
          <w:bCs/>
          <w:sz w:val="22"/>
          <w:szCs w:val="22"/>
        </w:rPr>
      </w:pPr>
    </w:p>
    <w:p w:rsidR="00FC7C02" w:rsidRPr="00247651" w:rsidRDefault="00FC7C02" w:rsidP="00CD4F43">
      <w:pPr>
        <w:jc w:val="center"/>
        <w:rPr>
          <w:rFonts w:ascii="Arial" w:hAnsi="Arial" w:cs="Arial"/>
          <w:b/>
          <w:bCs/>
          <w:sz w:val="22"/>
          <w:szCs w:val="22"/>
        </w:rPr>
      </w:pPr>
    </w:p>
    <w:p w:rsidR="00FC7C02" w:rsidRPr="00247651" w:rsidRDefault="00FC7C02" w:rsidP="00CD4F43">
      <w:pPr>
        <w:jc w:val="center"/>
        <w:rPr>
          <w:rFonts w:ascii="Arial" w:hAnsi="Arial" w:cs="Arial"/>
          <w:b/>
          <w:bCs/>
          <w:sz w:val="22"/>
          <w:szCs w:val="22"/>
        </w:rPr>
      </w:pPr>
    </w:p>
    <w:p w:rsidR="00CD4F43" w:rsidRPr="00247651" w:rsidRDefault="00CD4F43" w:rsidP="00CD4F43">
      <w:pPr>
        <w:jc w:val="center"/>
        <w:rPr>
          <w:rFonts w:ascii="Arial" w:hAnsi="Arial" w:cs="Arial"/>
          <w:b/>
          <w:bCs/>
          <w:sz w:val="22"/>
          <w:szCs w:val="22"/>
        </w:rPr>
      </w:pPr>
      <w:r w:rsidRPr="00247651">
        <w:rPr>
          <w:rFonts w:ascii="Arial" w:hAnsi="Arial" w:cs="Arial"/>
          <w:b/>
          <w:bCs/>
          <w:sz w:val="22"/>
          <w:szCs w:val="22"/>
        </w:rPr>
        <w:t xml:space="preserve">BILJEŠKE UZ KONSOLIDAIRANA FINANCIJSKA IZVIJEŠĆA MINISTARSTVA </w:t>
      </w:r>
      <w:r w:rsidR="004011AA" w:rsidRPr="00247651">
        <w:rPr>
          <w:rFonts w:ascii="Arial" w:hAnsi="Arial" w:cs="Arial"/>
          <w:b/>
          <w:bCs/>
          <w:sz w:val="22"/>
          <w:szCs w:val="22"/>
        </w:rPr>
        <w:t>FINANCIJA – RAZDJEL 025  ZA 2017</w:t>
      </w:r>
      <w:r w:rsidRPr="00247651">
        <w:rPr>
          <w:rFonts w:ascii="Arial" w:hAnsi="Arial" w:cs="Arial"/>
          <w:b/>
          <w:bCs/>
          <w:sz w:val="22"/>
          <w:szCs w:val="22"/>
        </w:rPr>
        <w:t>. GODINU</w:t>
      </w:r>
    </w:p>
    <w:p w:rsidR="00CD4F43" w:rsidRPr="00247651" w:rsidRDefault="00CD4F43" w:rsidP="002B5409">
      <w:pPr>
        <w:rPr>
          <w:rFonts w:ascii="Arial" w:hAnsi="Arial" w:cs="Arial"/>
          <w:b/>
          <w:bCs/>
          <w:sz w:val="22"/>
          <w:szCs w:val="22"/>
        </w:rPr>
      </w:pPr>
    </w:p>
    <w:p w:rsidR="00CD4F43" w:rsidRPr="00247651" w:rsidRDefault="00CD4F43" w:rsidP="00CD4F43">
      <w:pPr>
        <w:rPr>
          <w:rFonts w:ascii="Arial" w:hAnsi="Arial" w:cs="Arial"/>
          <w:sz w:val="22"/>
          <w:szCs w:val="22"/>
        </w:rPr>
      </w:pPr>
      <w:r w:rsidRPr="00247651">
        <w:rPr>
          <w:rFonts w:ascii="Arial" w:hAnsi="Arial" w:cs="Arial"/>
          <w:sz w:val="22"/>
          <w:szCs w:val="22"/>
        </w:rPr>
        <w:t>U konsolidiranim financijskim izvještajima obuhvaćene su sljedeće glave u razdjelu 025 Ministarstvo financija:</w:t>
      </w:r>
    </w:p>
    <w:p w:rsidR="00CD4F43" w:rsidRPr="00247651" w:rsidRDefault="00CD4F43" w:rsidP="00CD4F43">
      <w:pPr>
        <w:numPr>
          <w:ilvl w:val="0"/>
          <w:numId w:val="2"/>
        </w:numPr>
        <w:rPr>
          <w:rFonts w:ascii="Arial" w:hAnsi="Arial" w:cs="Arial"/>
          <w:sz w:val="22"/>
          <w:szCs w:val="22"/>
        </w:rPr>
      </w:pPr>
      <w:r w:rsidRPr="00247651">
        <w:rPr>
          <w:rFonts w:ascii="Arial" w:hAnsi="Arial" w:cs="Arial"/>
          <w:sz w:val="22"/>
          <w:szCs w:val="22"/>
        </w:rPr>
        <w:t>Glava 05 Ministarstvo financija</w:t>
      </w:r>
      <w:r w:rsidR="00FC7C02" w:rsidRPr="00247651">
        <w:rPr>
          <w:rFonts w:ascii="Arial" w:hAnsi="Arial" w:cs="Arial"/>
          <w:sz w:val="22"/>
          <w:szCs w:val="22"/>
        </w:rPr>
        <w:t>, RKP 20157</w:t>
      </w:r>
    </w:p>
    <w:p w:rsidR="00CD4F43" w:rsidRPr="00247651" w:rsidRDefault="00CD4F43" w:rsidP="00CD4F43">
      <w:pPr>
        <w:numPr>
          <w:ilvl w:val="0"/>
          <w:numId w:val="2"/>
        </w:numPr>
        <w:rPr>
          <w:rFonts w:ascii="Arial" w:hAnsi="Arial" w:cs="Arial"/>
          <w:sz w:val="22"/>
          <w:szCs w:val="22"/>
        </w:rPr>
      </w:pPr>
      <w:r w:rsidRPr="00247651">
        <w:rPr>
          <w:rFonts w:ascii="Arial" w:hAnsi="Arial" w:cs="Arial"/>
          <w:sz w:val="22"/>
          <w:szCs w:val="22"/>
        </w:rPr>
        <w:t>Glava 010 Carinska uprava</w:t>
      </w:r>
      <w:r w:rsidR="00FC7C02" w:rsidRPr="00247651">
        <w:rPr>
          <w:rFonts w:ascii="Arial" w:hAnsi="Arial" w:cs="Arial"/>
          <w:sz w:val="22"/>
          <w:szCs w:val="22"/>
        </w:rPr>
        <w:t>, RKP 20165</w:t>
      </w:r>
    </w:p>
    <w:p w:rsidR="00CD4F43" w:rsidRPr="00247651" w:rsidRDefault="00CD4F43" w:rsidP="00CD4F43">
      <w:pPr>
        <w:numPr>
          <w:ilvl w:val="0"/>
          <w:numId w:val="2"/>
        </w:numPr>
        <w:rPr>
          <w:rFonts w:ascii="Arial" w:hAnsi="Arial" w:cs="Arial"/>
          <w:sz w:val="22"/>
          <w:szCs w:val="22"/>
        </w:rPr>
      </w:pPr>
      <w:r w:rsidRPr="00247651">
        <w:rPr>
          <w:rFonts w:ascii="Arial" w:hAnsi="Arial" w:cs="Arial"/>
          <w:sz w:val="22"/>
          <w:szCs w:val="22"/>
        </w:rPr>
        <w:t>Glava 015 Porezna uprava</w:t>
      </w:r>
      <w:r w:rsidR="00FC7C02" w:rsidRPr="00247651">
        <w:rPr>
          <w:rFonts w:ascii="Arial" w:hAnsi="Arial" w:cs="Arial"/>
          <w:sz w:val="22"/>
          <w:szCs w:val="22"/>
        </w:rPr>
        <w:t>, RKP 20181</w:t>
      </w:r>
    </w:p>
    <w:p w:rsidR="00CD4F43" w:rsidRPr="00247651" w:rsidRDefault="00CD4F43" w:rsidP="00CD4F43">
      <w:pPr>
        <w:numPr>
          <w:ilvl w:val="0"/>
          <w:numId w:val="2"/>
        </w:numPr>
        <w:rPr>
          <w:rFonts w:ascii="Arial" w:hAnsi="Arial" w:cs="Arial"/>
          <w:sz w:val="22"/>
          <w:szCs w:val="22"/>
        </w:rPr>
      </w:pPr>
      <w:r w:rsidRPr="00247651">
        <w:rPr>
          <w:rFonts w:ascii="Arial" w:hAnsi="Arial" w:cs="Arial"/>
          <w:sz w:val="22"/>
          <w:szCs w:val="22"/>
        </w:rPr>
        <w:t>Glava 040 Agencija za reviziju sustava provedbe programa Europske unije</w:t>
      </w:r>
      <w:r w:rsidR="00FC7C02" w:rsidRPr="00247651">
        <w:rPr>
          <w:rFonts w:ascii="Arial" w:hAnsi="Arial" w:cs="Arial"/>
          <w:sz w:val="22"/>
          <w:szCs w:val="22"/>
        </w:rPr>
        <w:t>, RKP 43732</w:t>
      </w:r>
    </w:p>
    <w:p w:rsidR="00CD4F43" w:rsidRPr="00247651" w:rsidRDefault="00CD4F43" w:rsidP="00CD4F43">
      <w:pPr>
        <w:numPr>
          <w:ilvl w:val="0"/>
          <w:numId w:val="2"/>
        </w:numPr>
        <w:rPr>
          <w:rFonts w:ascii="Arial" w:hAnsi="Arial" w:cs="Arial"/>
          <w:sz w:val="22"/>
          <w:szCs w:val="22"/>
        </w:rPr>
      </w:pPr>
      <w:r w:rsidRPr="00247651">
        <w:rPr>
          <w:rFonts w:ascii="Arial" w:hAnsi="Arial" w:cs="Arial"/>
          <w:sz w:val="22"/>
          <w:szCs w:val="22"/>
        </w:rPr>
        <w:t>Glava 045 Fond za naknadu oduzete imovine</w:t>
      </w:r>
      <w:r w:rsidR="00FC7C02" w:rsidRPr="00247651">
        <w:rPr>
          <w:rFonts w:ascii="Arial" w:hAnsi="Arial" w:cs="Arial"/>
          <w:sz w:val="22"/>
          <w:szCs w:val="22"/>
        </w:rPr>
        <w:t>, RKP 48082</w:t>
      </w:r>
    </w:p>
    <w:p w:rsidR="00CD4F43" w:rsidRPr="00247651" w:rsidRDefault="00CD4F43" w:rsidP="00CD4F43">
      <w:pPr>
        <w:numPr>
          <w:ilvl w:val="0"/>
          <w:numId w:val="2"/>
        </w:numPr>
        <w:rPr>
          <w:rFonts w:ascii="Arial" w:hAnsi="Arial" w:cs="Arial"/>
          <w:sz w:val="22"/>
          <w:szCs w:val="22"/>
        </w:rPr>
      </w:pPr>
      <w:r w:rsidRPr="00247651">
        <w:rPr>
          <w:rFonts w:ascii="Arial" w:hAnsi="Arial" w:cs="Arial"/>
          <w:sz w:val="22"/>
          <w:szCs w:val="22"/>
        </w:rPr>
        <w:t>Glava 050 Odbori iz nadležnosti Ministarstva financija ( 49286 Odbor za standarde financijskog izvještavanja i 4924 Odbor za javni nadzor revizije)</w:t>
      </w:r>
    </w:p>
    <w:p w:rsidR="00CD4F43" w:rsidRPr="00247651" w:rsidRDefault="00CD4F43" w:rsidP="00CD4F43">
      <w:pPr>
        <w:rPr>
          <w:rFonts w:ascii="Arial" w:hAnsi="Arial" w:cs="Arial"/>
          <w:sz w:val="22"/>
          <w:szCs w:val="22"/>
        </w:rPr>
      </w:pPr>
      <w:r w:rsidRPr="00247651">
        <w:rPr>
          <w:rFonts w:ascii="Arial" w:hAnsi="Arial" w:cs="Arial"/>
          <w:sz w:val="22"/>
          <w:szCs w:val="22"/>
        </w:rPr>
        <w:t xml:space="preserve"> </w:t>
      </w:r>
    </w:p>
    <w:p w:rsidR="00CD4F43" w:rsidRPr="00247651" w:rsidRDefault="00CD4F43" w:rsidP="00CD4F43">
      <w:pPr>
        <w:rPr>
          <w:rFonts w:ascii="Arial" w:hAnsi="Arial" w:cs="Arial"/>
          <w:sz w:val="22"/>
          <w:szCs w:val="22"/>
        </w:rPr>
      </w:pPr>
    </w:p>
    <w:p w:rsidR="00CD4F43" w:rsidRPr="00247651" w:rsidRDefault="00CD4F43" w:rsidP="00CD4F43">
      <w:pPr>
        <w:rPr>
          <w:rFonts w:ascii="Arial" w:hAnsi="Arial" w:cs="Arial"/>
          <w:b/>
          <w:sz w:val="22"/>
          <w:szCs w:val="22"/>
          <w:u w:val="single"/>
        </w:rPr>
      </w:pPr>
      <w:r w:rsidRPr="00247651">
        <w:rPr>
          <w:rFonts w:ascii="Arial" w:hAnsi="Arial" w:cs="Arial"/>
          <w:b/>
          <w:sz w:val="22"/>
          <w:szCs w:val="22"/>
          <w:u w:val="single"/>
        </w:rPr>
        <w:t>BILJEŠKE UZ BILANCU</w:t>
      </w:r>
    </w:p>
    <w:p w:rsidR="00CD4F43" w:rsidRPr="00247651" w:rsidRDefault="00CD4F43" w:rsidP="00CD4F43">
      <w:pPr>
        <w:rPr>
          <w:rFonts w:ascii="Arial" w:hAnsi="Arial" w:cs="Arial"/>
          <w:sz w:val="22"/>
          <w:szCs w:val="22"/>
        </w:rPr>
      </w:pPr>
    </w:p>
    <w:p w:rsidR="00E74E87" w:rsidRPr="00247651" w:rsidRDefault="00CD4F43" w:rsidP="00CD4F43">
      <w:pPr>
        <w:numPr>
          <w:ilvl w:val="0"/>
          <w:numId w:val="3"/>
        </w:numPr>
        <w:rPr>
          <w:rFonts w:ascii="Arial" w:hAnsi="Arial" w:cs="Arial"/>
          <w:sz w:val="22"/>
          <w:szCs w:val="22"/>
        </w:rPr>
      </w:pPr>
      <w:r w:rsidRPr="00247651">
        <w:rPr>
          <w:rFonts w:ascii="Arial" w:hAnsi="Arial" w:cs="Arial"/>
          <w:sz w:val="22"/>
          <w:szCs w:val="22"/>
        </w:rPr>
        <w:t xml:space="preserve">AOP 001 Imovina </w:t>
      </w:r>
      <w:r w:rsidR="00B96EB2" w:rsidRPr="00247651">
        <w:rPr>
          <w:rFonts w:ascii="Arial" w:hAnsi="Arial" w:cs="Arial"/>
          <w:sz w:val="22"/>
          <w:szCs w:val="22"/>
        </w:rPr>
        <w:t xml:space="preserve"> - Ukupna je imovina povećana pretežito zbog povećanja financijske imovine.  Do promjene u financijskoj imovini prvenstveno je došlo zbog promjene stanja potraživanja od poreza i ispravka vrijednosti iznosa potraživanja za poreze pojedinačno iskazano u izvještajima Porezne uprave.</w:t>
      </w:r>
    </w:p>
    <w:p w:rsidR="00CD4F43" w:rsidRPr="00247651" w:rsidRDefault="00CD4F43" w:rsidP="00E74E87">
      <w:pPr>
        <w:numPr>
          <w:ilvl w:val="0"/>
          <w:numId w:val="3"/>
        </w:numPr>
        <w:rPr>
          <w:rFonts w:ascii="Arial" w:hAnsi="Arial" w:cs="Arial"/>
          <w:sz w:val="22"/>
          <w:szCs w:val="22"/>
        </w:rPr>
      </w:pPr>
      <w:r w:rsidRPr="00247651">
        <w:rPr>
          <w:rFonts w:ascii="Arial" w:hAnsi="Arial" w:cs="Arial"/>
          <w:sz w:val="22"/>
          <w:szCs w:val="22"/>
        </w:rPr>
        <w:t>AOP 051</w:t>
      </w:r>
      <w:r w:rsidR="00E74E87" w:rsidRPr="00247651">
        <w:rPr>
          <w:rFonts w:ascii="Arial" w:hAnsi="Arial" w:cs="Arial"/>
          <w:sz w:val="22"/>
          <w:szCs w:val="22"/>
        </w:rPr>
        <w:t xml:space="preserve"> </w:t>
      </w:r>
      <w:r w:rsidR="00C349E1" w:rsidRPr="00247651">
        <w:rPr>
          <w:rFonts w:ascii="Arial" w:hAnsi="Arial" w:cs="Arial"/>
          <w:sz w:val="22"/>
          <w:szCs w:val="22"/>
        </w:rPr>
        <w:t xml:space="preserve">- </w:t>
      </w:r>
      <w:r w:rsidRPr="00247651">
        <w:rPr>
          <w:rFonts w:ascii="Arial" w:hAnsi="Arial" w:cs="Arial"/>
          <w:sz w:val="22"/>
          <w:szCs w:val="22"/>
        </w:rPr>
        <w:t xml:space="preserve"> Dugotrajna nefinancijska imovina u pripremi – odnosi se na radove sanacije poslovnih objekata koje koristi Carinska uprava a čije okončanje </w:t>
      </w:r>
      <w:r w:rsidR="00E74E87" w:rsidRPr="00247651">
        <w:rPr>
          <w:rFonts w:ascii="Arial" w:hAnsi="Arial" w:cs="Arial"/>
          <w:sz w:val="22"/>
          <w:szCs w:val="22"/>
        </w:rPr>
        <w:t>se planira u početkom  2018</w:t>
      </w:r>
      <w:r w:rsidRPr="00247651">
        <w:rPr>
          <w:rFonts w:ascii="Arial" w:hAnsi="Arial" w:cs="Arial"/>
          <w:sz w:val="22"/>
          <w:szCs w:val="22"/>
        </w:rPr>
        <w:t xml:space="preserve">. </w:t>
      </w:r>
      <w:r w:rsidR="00E74E87" w:rsidRPr="00247651">
        <w:rPr>
          <w:rFonts w:ascii="Arial" w:hAnsi="Arial" w:cs="Arial"/>
          <w:sz w:val="22"/>
          <w:szCs w:val="22"/>
        </w:rPr>
        <w:t>G</w:t>
      </w:r>
      <w:r w:rsidRPr="00247651">
        <w:rPr>
          <w:rFonts w:ascii="Arial" w:hAnsi="Arial" w:cs="Arial"/>
          <w:sz w:val="22"/>
          <w:szCs w:val="22"/>
        </w:rPr>
        <w:t>odine</w:t>
      </w:r>
      <w:r w:rsidR="00E74E87" w:rsidRPr="00247651">
        <w:rPr>
          <w:rFonts w:ascii="Arial" w:hAnsi="Arial" w:cs="Arial"/>
          <w:sz w:val="22"/>
          <w:szCs w:val="22"/>
        </w:rPr>
        <w:t>.</w:t>
      </w:r>
    </w:p>
    <w:p w:rsidR="00CD4F43" w:rsidRPr="00247651" w:rsidRDefault="00CD4F43" w:rsidP="00CD4F43">
      <w:pPr>
        <w:numPr>
          <w:ilvl w:val="0"/>
          <w:numId w:val="3"/>
        </w:numPr>
        <w:rPr>
          <w:rFonts w:ascii="Arial" w:hAnsi="Arial" w:cs="Arial"/>
          <w:sz w:val="22"/>
          <w:szCs w:val="22"/>
        </w:rPr>
      </w:pPr>
      <w:r w:rsidRPr="00247651">
        <w:rPr>
          <w:rFonts w:ascii="Arial" w:hAnsi="Arial" w:cs="Arial"/>
          <w:sz w:val="22"/>
          <w:szCs w:val="22"/>
        </w:rPr>
        <w:t xml:space="preserve">AOP 075 </w:t>
      </w:r>
      <w:r w:rsidR="00C349E1" w:rsidRPr="00247651">
        <w:rPr>
          <w:rFonts w:ascii="Arial" w:hAnsi="Arial" w:cs="Arial"/>
          <w:sz w:val="22"/>
          <w:szCs w:val="22"/>
        </w:rPr>
        <w:t xml:space="preserve">- </w:t>
      </w:r>
      <w:r w:rsidRPr="00247651">
        <w:rPr>
          <w:rFonts w:ascii="Arial" w:hAnsi="Arial" w:cs="Arial"/>
          <w:sz w:val="22"/>
          <w:szCs w:val="22"/>
        </w:rPr>
        <w:t>Depoziti u tuzemnim kreditnim i ostalim financijskim institucijama predstavlja deponirana novčana sredstva temeljem Ugovora o kunskim namjenski oročenim depozitima u svrhu naknade za potpuno izvlaštenje po pojedinim graničnim prijelazima</w:t>
      </w:r>
      <w:r w:rsidR="00E74E87" w:rsidRPr="00247651">
        <w:rPr>
          <w:rFonts w:ascii="Arial" w:hAnsi="Arial" w:cs="Arial"/>
          <w:sz w:val="22"/>
          <w:szCs w:val="22"/>
        </w:rPr>
        <w:t>.</w:t>
      </w:r>
    </w:p>
    <w:p w:rsidR="00CD4F43" w:rsidRPr="00247651" w:rsidRDefault="00CD4F43" w:rsidP="00CD4F43">
      <w:pPr>
        <w:rPr>
          <w:rFonts w:ascii="Arial" w:hAnsi="Arial" w:cs="Arial"/>
          <w:sz w:val="22"/>
          <w:szCs w:val="22"/>
        </w:rPr>
      </w:pPr>
    </w:p>
    <w:p w:rsidR="00CD4F43" w:rsidRPr="00247651" w:rsidRDefault="00CE064D" w:rsidP="00CD4F43">
      <w:pPr>
        <w:ind w:left="360"/>
        <w:rPr>
          <w:rFonts w:ascii="Arial" w:hAnsi="Arial" w:cs="Arial"/>
          <w:sz w:val="22"/>
          <w:szCs w:val="22"/>
        </w:rPr>
      </w:pPr>
      <w:r w:rsidRPr="00247651">
        <w:rPr>
          <w:rFonts w:ascii="Arial" w:hAnsi="Arial" w:cs="Arial"/>
          <w:sz w:val="22"/>
          <w:szCs w:val="22"/>
        </w:rPr>
        <w:t>4</w:t>
      </w:r>
      <w:r w:rsidR="00CD4F43" w:rsidRPr="00247651">
        <w:rPr>
          <w:rFonts w:ascii="Arial" w:hAnsi="Arial" w:cs="Arial"/>
          <w:sz w:val="22"/>
          <w:szCs w:val="22"/>
        </w:rPr>
        <w:t>. AOP 083 – primlj</w:t>
      </w:r>
      <w:r w:rsidR="00E74E87" w:rsidRPr="00247651">
        <w:rPr>
          <w:rFonts w:ascii="Arial" w:hAnsi="Arial" w:cs="Arial"/>
          <w:sz w:val="22"/>
          <w:szCs w:val="22"/>
        </w:rPr>
        <w:t>ene otplate zajmova tijekom 2017</w:t>
      </w:r>
      <w:r w:rsidR="00CD4F43" w:rsidRPr="00247651">
        <w:rPr>
          <w:rFonts w:ascii="Arial" w:hAnsi="Arial" w:cs="Arial"/>
          <w:sz w:val="22"/>
          <w:szCs w:val="22"/>
        </w:rPr>
        <w:t xml:space="preserve">. godine predstavljaju otplate rata    stambenih kredita za djelatnike bivše Financijske policije. </w:t>
      </w:r>
    </w:p>
    <w:p w:rsidR="00CD4F43" w:rsidRPr="00247651" w:rsidRDefault="00CD4F43" w:rsidP="00CD4F43">
      <w:pPr>
        <w:rPr>
          <w:rFonts w:ascii="Arial" w:hAnsi="Arial" w:cs="Arial"/>
          <w:sz w:val="22"/>
          <w:szCs w:val="22"/>
        </w:rPr>
      </w:pPr>
    </w:p>
    <w:p w:rsidR="00CD4F43" w:rsidRPr="00247651" w:rsidRDefault="00CD4F43" w:rsidP="00CD4F43">
      <w:pPr>
        <w:rPr>
          <w:rFonts w:ascii="Arial" w:hAnsi="Arial" w:cs="Arial"/>
          <w:sz w:val="22"/>
          <w:szCs w:val="22"/>
        </w:rPr>
      </w:pPr>
      <w:r w:rsidRPr="00247651">
        <w:rPr>
          <w:rFonts w:ascii="Arial" w:hAnsi="Arial" w:cs="Arial"/>
          <w:sz w:val="22"/>
          <w:szCs w:val="22"/>
        </w:rPr>
        <w:t>Tablica danih zajmova i primljenih otplata</w:t>
      </w:r>
    </w:p>
    <w:p w:rsidR="00CD4F43" w:rsidRPr="00247651" w:rsidRDefault="00CD4F43" w:rsidP="00CD4F43">
      <w:pPr>
        <w:rPr>
          <w:rFonts w:ascii="Arial" w:hAnsi="Arial" w:cs="Arial"/>
          <w:sz w:val="22"/>
          <w:szCs w:val="22"/>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195"/>
        <w:gridCol w:w="1134"/>
        <w:gridCol w:w="1226"/>
        <w:gridCol w:w="1042"/>
        <w:gridCol w:w="1985"/>
        <w:gridCol w:w="1253"/>
      </w:tblGrid>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Naziv pravne osobe</w:t>
            </w:r>
          </w:p>
          <w:p w:rsidR="00CD4F43" w:rsidRPr="00247651" w:rsidRDefault="00CD4F43" w:rsidP="00064F2E">
            <w:pPr>
              <w:rPr>
                <w:rFonts w:ascii="Arial" w:hAnsi="Arial" w:cs="Arial"/>
                <w:sz w:val="22"/>
                <w:szCs w:val="22"/>
              </w:rPr>
            </w:pPr>
          </w:p>
        </w:tc>
        <w:tc>
          <w:tcPr>
            <w:tcW w:w="1195" w:type="dxa"/>
          </w:tcPr>
          <w:p w:rsidR="00CD4F43" w:rsidRPr="00247651" w:rsidRDefault="00CD4F43" w:rsidP="00064F2E">
            <w:pPr>
              <w:rPr>
                <w:rFonts w:ascii="Arial" w:hAnsi="Arial" w:cs="Arial"/>
                <w:sz w:val="22"/>
                <w:szCs w:val="22"/>
              </w:rPr>
            </w:pPr>
            <w:r w:rsidRPr="00247651">
              <w:rPr>
                <w:rFonts w:ascii="Arial" w:hAnsi="Arial" w:cs="Arial"/>
                <w:sz w:val="22"/>
                <w:szCs w:val="22"/>
              </w:rPr>
              <w:t>Stanje zajma 1.1.</w:t>
            </w:r>
          </w:p>
        </w:tc>
        <w:tc>
          <w:tcPr>
            <w:tcW w:w="1134" w:type="dxa"/>
          </w:tcPr>
          <w:p w:rsidR="00CD4F43" w:rsidRPr="00247651" w:rsidRDefault="00CD4F43" w:rsidP="00064F2E">
            <w:pPr>
              <w:rPr>
                <w:rFonts w:ascii="Arial" w:hAnsi="Arial" w:cs="Arial"/>
                <w:sz w:val="22"/>
                <w:szCs w:val="22"/>
              </w:rPr>
            </w:pPr>
            <w:r w:rsidRPr="00247651">
              <w:rPr>
                <w:rFonts w:ascii="Arial" w:hAnsi="Arial" w:cs="Arial"/>
                <w:sz w:val="22"/>
                <w:szCs w:val="22"/>
              </w:rPr>
              <w:t>Primljene otplate zajmova</w:t>
            </w:r>
          </w:p>
        </w:tc>
        <w:tc>
          <w:tcPr>
            <w:tcW w:w="1226" w:type="dxa"/>
          </w:tcPr>
          <w:p w:rsidR="00CD4F43" w:rsidRPr="00247651" w:rsidRDefault="00CD4F43" w:rsidP="00064F2E">
            <w:pPr>
              <w:rPr>
                <w:rFonts w:ascii="Arial" w:hAnsi="Arial" w:cs="Arial"/>
                <w:sz w:val="22"/>
                <w:szCs w:val="22"/>
              </w:rPr>
            </w:pPr>
            <w:r w:rsidRPr="00247651">
              <w:rPr>
                <w:rFonts w:ascii="Arial" w:hAnsi="Arial" w:cs="Arial"/>
                <w:sz w:val="22"/>
                <w:szCs w:val="22"/>
              </w:rPr>
              <w:t>Dani zajmovi u tekućoj godini</w:t>
            </w:r>
          </w:p>
        </w:tc>
        <w:tc>
          <w:tcPr>
            <w:tcW w:w="1042" w:type="dxa"/>
          </w:tcPr>
          <w:p w:rsidR="00CD4F43" w:rsidRPr="00247651" w:rsidRDefault="00CD4F43" w:rsidP="00064F2E">
            <w:pPr>
              <w:rPr>
                <w:rFonts w:ascii="Arial" w:hAnsi="Arial" w:cs="Arial"/>
                <w:sz w:val="22"/>
                <w:szCs w:val="22"/>
              </w:rPr>
            </w:pPr>
            <w:r w:rsidRPr="00247651">
              <w:rPr>
                <w:rFonts w:ascii="Arial" w:hAnsi="Arial" w:cs="Arial"/>
                <w:sz w:val="22"/>
                <w:szCs w:val="22"/>
              </w:rPr>
              <w:t>Stanje zajma 31.12.</w:t>
            </w:r>
          </w:p>
        </w:tc>
        <w:tc>
          <w:tcPr>
            <w:tcW w:w="1985" w:type="dxa"/>
          </w:tcPr>
          <w:p w:rsidR="00CD4F43" w:rsidRPr="00247651" w:rsidRDefault="00CD4F43" w:rsidP="00064F2E">
            <w:pPr>
              <w:rPr>
                <w:rFonts w:ascii="Arial" w:hAnsi="Arial" w:cs="Arial"/>
                <w:sz w:val="22"/>
                <w:szCs w:val="22"/>
              </w:rPr>
            </w:pPr>
            <w:r w:rsidRPr="00247651">
              <w:rPr>
                <w:rFonts w:ascii="Arial" w:hAnsi="Arial" w:cs="Arial"/>
                <w:sz w:val="22"/>
                <w:szCs w:val="22"/>
              </w:rPr>
              <w:t>Revalorizacija/tečajne razlike u tekućoj godini</w:t>
            </w:r>
          </w:p>
        </w:tc>
        <w:tc>
          <w:tcPr>
            <w:tcW w:w="1253" w:type="dxa"/>
          </w:tcPr>
          <w:p w:rsidR="00CD4F43" w:rsidRPr="00247651" w:rsidRDefault="00CD4F43" w:rsidP="00064F2E">
            <w:pPr>
              <w:rPr>
                <w:rFonts w:ascii="Arial" w:hAnsi="Arial" w:cs="Arial"/>
                <w:sz w:val="22"/>
                <w:szCs w:val="22"/>
              </w:rPr>
            </w:pPr>
            <w:r w:rsidRPr="00247651">
              <w:rPr>
                <w:rFonts w:ascii="Arial" w:hAnsi="Arial" w:cs="Arial"/>
                <w:sz w:val="22"/>
                <w:szCs w:val="22"/>
              </w:rPr>
              <w:t>Datum izdavanja dospijeća zajma</w:t>
            </w:r>
          </w:p>
        </w:tc>
      </w:tr>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A1 Tuzemni</w:t>
            </w:r>
          </w:p>
          <w:p w:rsidR="00CD4F43" w:rsidRPr="00247651" w:rsidRDefault="00CD4F43" w:rsidP="00064F2E">
            <w:pPr>
              <w:rPr>
                <w:rFonts w:ascii="Arial" w:hAnsi="Arial" w:cs="Arial"/>
                <w:sz w:val="22"/>
                <w:szCs w:val="22"/>
              </w:rPr>
            </w:pPr>
            <w:r w:rsidRPr="00247651">
              <w:rPr>
                <w:rFonts w:ascii="Arial" w:hAnsi="Arial" w:cs="Arial"/>
                <w:sz w:val="22"/>
                <w:szCs w:val="22"/>
              </w:rPr>
              <w:t>kratkoročni zajmovi</w:t>
            </w:r>
          </w:p>
          <w:p w:rsidR="00CD4F43" w:rsidRPr="00247651" w:rsidRDefault="00CD4F43" w:rsidP="00064F2E">
            <w:pPr>
              <w:rPr>
                <w:rFonts w:ascii="Arial" w:hAnsi="Arial" w:cs="Arial"/>
                <w:sz w:val="22"/>
                <w:szCs w:val="22"/>
              </w:rPr>
            </w:pPr>
          </w:p>
        </w:tc>
        <w:tc>
          <w:tcPr>
            <w:tcW w:w="1195" w:type="dxa"/>
          </w:tcPr>
          <w:p w:rsidR="00CD4F43" w:rsidRPr="00247651" w:rsidRDefault="00CD4F43" w:rsidP="00064F2E">
            <w:pPr>
              <w:rPr>
                <w:rFonts w:ascii="Arial" w:hAnsi="Arial" w:cs="Arial"/>
                <w:sz w:val="22"/>
                <w:szCs w:val="22"/>
              </w:rPr>
            </w:pPr>
          </w:p>
        </w:tc>
        <w:tc>
          <w:tcPr>
            <w:tcW w:w="1134" w:type="dxa"/>
          </w:tcPr>
          <w:p w:rsidR="00CD4F43" w:rsidRPr="00247651" w:rsidRDefault="00CD4F43" w:rsidP="00064F2E">
            <w:pPr>
              <w:rPr>
                <w:rFonts w:ascii="Arial" w:hAnsi="Arial" w:cs="Arial"/>
                <w:sz w:val="22"/>
                <w:szCs w:val="22"/>
              </w:rPr>
            </w:pP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CD4F43" w:rsidP="00064F2E">
            <w:pPr>
              <w:rPr>
                <w:rFonts w:ascii="Arial" w:hAnsi="Arial" w:cs="Arial"/>
                <w:sz w:val="22"/>
                <w:szCs w:val="22"/>
              </w:rPr>
            </w:pP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8665D5" w:rsidRPr="00247651" w:rsidTr="00D25B2C">
        <w:trPr>
          <w:trHeight w:val="613"/>
        </w:trPr>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lastRenderedPageBreak/>
              <w:t>UKUPNO PD A1.</w:t>
            </w:r>
          </w:p>
        </w:tc>
        <w:tc>
          <w:tcPr>
            <w:tcW w:w="1195" w:type="dxa"/>
          </w:tcPr>
          <w:p w:rsidR="00CD4F43" w:rsidRPr="00247651" w:rsidRDefault="00CD4F43" w:rsidP="00064F2E">
            <w:pPr>
              <w:rPr>
                <w:rFonts w:ascii="Arial" w:hAnsi="Arial" w:cs="Arial"/>
                <w:sz w:val="22"/>
                <w:szCs w:val="22"/>
              </w:rPr>
            </w:pPr>
          </w:p>
        </w:tc>
        <w:tc>
          <w:tcPr>
            <w:tcW w:w="1134" w:type="dxa"/>
          </w:tcPr>
          <w:p w:rsidR="00CD4F43" w:rsidRPr="00247651" w:rsidRDefault="00CD4F43" w:rsidP="00064F2E">
            <w:pPr>
              <w:rPr>
                <w:rFonts w:ascii="Arial" w:hAnsi="Arial" w:cs="Arial"/>
                <w:sz w:val="22"/>
                <w:szCs w:val="22"/>
              </w:rPr>
            </w:pP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CD4F43" w:rsidP="00064F2E">
            <w:pPr>
              <w:rPr>
                <w:rFonts w:ascii="Arial" w:hAnsi="Arial" w:cs="Arial"/>
                <w:sz w:val="22"/>
                <w:szCs w:val="22"/>
              </w:rPr>
            </w:pP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A2. Tuzemni dugoročni zajmovi</w:t>
            </w:r>
          </w:p>
        </w:tc>
        <w:tc>
          <w:tcPr>
            <w:tcW w:w="1195" w:type="dxa"/>
          </w:tcPr>
          <w:p w:rsidR="00CD4F43" w:rsidRPr="00247651" w:rsidRDefault="00E74E87" w:rsidP="00064F2E">
            <w:pPr>
              <w:rPr>
                <w:rFonts w:ascii="Arial" w:hAnsi="Arial" w:cs="Arial"/>
                <w:sz w:val="22"/>
                <w:szCs w:val="22"/>
              </w:rPr>
            </w:pPr>
            <w:r w:rsidRPr="00247651">
              <w:rPr>
                <w:rFonts w:ascii="Arial" w:hAnsi="Arial" w:cs="Arial"/>
                <w:sz w:val="22"/>
                <w:szCs w:val="22"/>
              </w:rPr>
              <w:t>63.721</w:t>
            </w:r>
          </w:p>
        </w:tc>
        <w:tc>
          <w:tcPr>
            <w:tcW w:w="1134" w:type="dxa"/>
          </w:tcPr>
          <w:p w:rsidR="00CD4F43" w:rsidRPr="00247651" w:rsidRDefault="00E74E87" w:rsidP="00064F2E">
            <w:pPr>
              <w:ind w:right="-501"/>
              <w:rPr>
                <w:rFonts w:ascii="Arial" w:hAnsi="Arial" w:cs="Arial"/>
                <w:sz w:val="22"/>
                <w:szCs w:val="22"/>
              </w:rPr>
            </w:pPr>
            <w:r w:rsidRPr="00247651">
              <w:rPr>
                <w:rFonts w:ascii="Arial" w:hAnsi="Arial" w:cs="Arial"/>
                <w:sz w:val="22"/>
                <w:szCs w:val="22"/>
              </w:rPr>
              <w:t>4.855</w:t>
            </w: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E74E87" w:rsidP="00064F2E">
            <w:pPr>
              <w:rPr>
                <w:rFonts w:ascii="Arial" w:hAnsi="Arial" w:cs="Arial"/>
                <w:sz w:val="22"/>
                <w:szCs w:val="22"/>
              </w:rPr>
            </w:pPr>
            <w:r w:rsidRPr="00247651">
              <w:rPr>
                <w:rFonts w:ascii="Arial" w:hAnsi="Arial" w:cs="Arial"/>
                <w:sz w:val="22"/>
                <w:szCs w:val="22"/>
              </w:rPr>
              <w:t>58.866</w:t>
            </w: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UKUPNO POD A2.</w:t>
            </w:r>
          </w:p>
        </w:tc>
        <w:tc>
          <w:tcPr>
            <w:tcW w:w="1195" w:type="dxa"/>
          </w:tcPr>
          <w:p w:rsidR="00CD4F43" w:rsidRPr="00247651" w:rsidRDefault="00E74E87" w:rsidP="00064F2E">
            <w:pPr>
              <w:rPr>
                <w:rFonts w:ascii="Arial" w:hAnsi="Arial" w:cs="Arial"/>
                <w:sz w:val="22"/>
                <w:szCs w:val="22"/>
              </w:rPr>
            </w:pPr>
            <w:r w:rsidRPr="00247651">
              <w:rPr>
                <w:rFonts w:ascii="Arial" w:hAnsi="Arial" w:cs="Arial"/>
                <w:sz w:val="22"/>
                <w:szCs w:val="22"/>
              </w:rPr>
              <w:t>63.721</w:t>
            </w:r>
          </w:p>
        </w:tc>
        <w:tc>
          <w:tcPr>
            <w:tcW w:w="1134" w:type="dxa"/>
          </w:tcPr>
          <w:p w:rsidR="00CD4F43" w:rsidRPr="00247651" w:rsidRDefault="00E74E87" w:rsidP="00064F2E">
            <w:pPr>
              <w:rPr>
                <w:rFonts w:ascii="Arial" w:hAnsi="Arial" w:cs="Arial"/>
                <w:sz w:val="22"/>
                <w:szCs w:val="22"/>
              </w:rPr>
            </w:pPr>
            <w:r w:rsidRPr="00247651">
              <w:rPr>
                <w:rFonts w:ascii="Arial" w:hAnsi="Arial" w:cs="Arial"/>
                <w:sz w:val="22"/>
                <w:szCs w:val="22"/>
              </w:rPr>
              <w:t>4.855</w:t>
            </w: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E74E87" w:rsidP="00064F2E">
            <w:pPr>
              <w:rPr>
                <w:rFonts w:ascii="Arial" w:hAnsi="Arial" w:cs="Arial"/>
                <w:sz w:val="22"/>
                <w:szCs w:val="22"/>
              </w:rPr>
            </w:pPr>
            <w:r w:rsidRPr="00247651">
              <w:rPr>
                <w:rFonts w:ascii="Arial" w:hAnsi="Arial" w:cs="Arial"/>
                <w:sz w:val="22"/>
                <w:szCs w:val="22"/>
              </w:rPr>
              <w:t>58.866</w:t>
            </w: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B1 Inozemni dugoročni zajmovi</w:t>
            </w:r>
          </w:p>
        </w:tc>
        <w:tc>
          <w:tcPr>
            <w:tcW w:w="1195" w:type="dxa"/>
          </w:tcPr>
          <w:p w:rsidR="00CD4F43" w:rsidRPr="00247651" w:rsidRDefault="00CD4F43" w:rsidP="00064F2E">
            <w:pPr>
              <w:rPr>
                <w:rFonts w:ascii="Arial" w:hAnsi="Arial" w:cs="Arial"/>
                <w:sz w:val="22"/>
                <w:szCs w:val="22"/>
              </w:rPr>
            </w:pPr>
          </w:p>
        </w:tc>
        <w:tc>
          <w:tcPr>
            <w:tcW w:w="1134" w:type="dxa"/>
          </w:tcPr>
          <w:p w:rsidR="00CD4F43" w:rsidRPr="00247651" w:rsidRDefault="00CD4F43" w:rsidP="00064F2E">
            <w:pPr>
              <w:rPr>
                <w:rFonts w:ascii="Arial" w:hAnsi="Arial" w:cs="Arial"/>
                <w:sz w:val="22"/>
                <w:szCs w:val="22"/>
              </w:rPr>
            </w:pP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CD4F43" w:rsidP="00064F2E">
            <w:pPr>
              <w:rPr>
                <w:rFonts w:ascii="Arial" w:hAnsi="Arial" w:cs="Arial"/>
                <w:sz w:val="22"/>
                <w:szCs w:val="22"/>
              </w:rPr>
            </w:pP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UKUPNO POD B1.</w:t>
            </w:r>
          </w:p>
        </w:tc>
        <w:tc>
          <w:tcPr>
            <w:tcW w:w="1195" w:type="dxa"/>
          </w:tcPr>
          <w:p w:rsidR="00CD4F43" w:rsidRPr="00247651" w:rsidRDefault="00CD4F43" w:rsidP="00064F2E">
            <w:pPr>
              <w:rPr>
                <w:rFonts w:ascii="Arial" w:hAnsi="Arial" w:cs="Arial"/>
                <w:sz w:val="22"/>
                <w:szCs w:val="22"/>
              </w:rPr>
            </w:pPr>
          </w:p>
        </w:tc>
        <w:tc>
          <w:tcPr>
            <w:tcW w:w="1134" w:type="dxa"/>
          </w:tcPr>
          <w:p w:rsidR="00CD4F43" w:rsidRPr="00247651" w:rsidRDefault="00CD4F43" w:rsidP="00064F2E">
            <w:pPr>
              <w:rPr>
                <w:rFonts w:ascii="Arial" w:hAnsi="Arial" w:cs="Arial"/>
                <w:sz w:val="22"/>
                <w:szCs w:val="22"/>
              </w:rPr>
            </w:pP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CD4F43" w:rsidP="00064F2E">
            <w:pPr>
              <w:rPr>
                <w:rFonts w:ascii="Arial" w:hAnsi="Arial" w:cs="Arial"/>
                <w:sz w:val="22"/>
                <w:szCs w:val="22"/>
              </w:rPr>
            </w:pP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8665D5"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B2. Inozemni dugoročni zajmovi</w:t>
            </w:r>
          </w:p>
        </w:tc>
        <w:tc>
          <w:tcPr>
            <w:tcW w:w="1195" w:type="dxa"/>
          </w:tcPr>
          <w:p w:rsidR="00CD4F43" w:rsidRPr="00247651" w:rsidRDefault="00CD4F43" w:rsidP="00064F2E">
            <w:pPr>
              <w:rPr>
                <w:rFonts w:ascii="Arial" w:hAnsi="Arial" w:cs="Arial"/>
                <w:sz w:val="22"/>
                <w:szCs w:val="22"/>
              </w:rPr>
            </w:pPr>
          </w:p>
        </w:tc>
        <w:tc>
          <w:tcPr>
            <w:tcW w:w="1134" w:type="dxa"/>
          </w:tcPr>
          <w:p w:rsidR="00CD4F43" w:rsidRPr="00247651" w:rsidRDefault="00CD4F43" w:rsidP="00064F2E">
            <w:pPr>
              <w:rPr>
                <w:rFonts w:ascii="Arial" w:hAnsi="Arial" w:cs="Arial"/>
                <w:sz w:val="22"/>
                <w:szCs w:val="22"/>
              </w:rPr>
            </w:pP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CD4F43" w:rsidP="00064F2E">
            <w:pPr>
              <w:rPr>
                <w:rFonts w:ascii="Arial" w:hAnsi="Arial" w:cs="Arial"/>
                <w:sz w:val="22"/>
                <w:szCs w:val="22"/>
              </w:rPr>
            </w:pP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r w:rsidR="00CD4F43" w:rsidRPr="00247651" w:rsidTr="00D25B2C">
        <w:tc>
          <w:tcPr>
            <w:tcW w:w="1323" w:type="dxa"/>
          </w:tcPr>
          <w:p w:rsidR="00CD4F43" w:rsidRPr="00247651" w:rsidRDefault="00CD4F43" w:rsidP="00064F2E">
            <w:pPr>
              <w:rPr>
                <w:rFonts w:ascii="Arial" w:hAnsi="Arial" w:cs="Arial"/>
                <w:sz w:val="22"/>
                <w:szCs w:val="22"/>
              </w:rPr>
            </w:pPr>
            <w:r w:rsidRPr="00247651">
              <w:rPr>
                <w:rFonts w:ascii="Arial" w:hAnsi="Arial" w:cs="Arial"/>
                <w:sz w:val="22"/>
                <w:szCs w:val="22"/>
              </w:rPr>
              <w:t>UKUPNO POD B2.</w:t>
            </w:r>
          </w:p>
        </w:tc>
        <w:tc>
          <w:tcPr>
            <w:tcW w:w="1195" w:type="dxa"/>
          </w:tcPr>
          <w:p w:rsidR="00CD4F43" w:rsidRPr="00247651" w:rsidRDefault="00CD4F43" w:rsidP="00064F2E">
            <w:pPr>
              <w:rPr>
                <w:rFonts w:ascii="Arial" w:hAnsi="Arial" w:cs="Arial"/>
                <w:sz w:val="22"/>
                <w:szCs w:val="22"/>
              </w:rPr>
            </w:pPr>
          </w:p>
        </w:tc>
        <w:tc>
          <w:tcPr>
            <w:tcW w:w="1134" w:type="dxa"/>
          </w:tcPr>
          <w:p w:rsidR="00CD4F43" w:rsidRPr="00247651" w:rsidRDefault="00CD4F43" w:rsidP="00064F2E">
            <w:pPr>
              <w:rPr>
                <w:rFonts w:ascii="Arial" w:hAnsi="Arial" w:cs="Arial"/>
                <w:sz w:val="22"/>
                <w:szCs w:val="22"/>
              </w:rPr>
            </w:pPr>
          </w:p>
        </w:tc>
        <w:tc>
          <w:tcPr>
            <w:tcW w:w="1226" w:type="dxa"/>
          </w:tcPr>
          <w:p w:rsidR="00CD4F43" w:rsidRPr="00247651" w:rsidRDefault="00CD4F43" w:rsidP="00064F2E">
            <w:pPr>
              <w:rPr>
                <w:rFonts w:ascii="Arial" w:hAnsi="Arial" w:cs="Arial"/>
                <w:sz w:val="22"/>
                <w:szCs w:val="22"/>
              </w:rPr>
            </w:pPr>
          </w:p>
        </w:tc>
        <w:tc>
          <w:tcPr>
            <w:tcW w:w="1042" w:type="dxa"/>
          </w:tcPr>
          <w:p w:rsidR="00CD4F43" w:rsidRPr="00247651" w:rsidRDefault="00CD4F43" w:rsidP="00064F2E">
            <w:pPr>
              <w:rPr>
                <w:rFonts w:ascii="Arial" w:hAnsi="Arial" w:cs="Arial"/>
                <w:sz w:val="22"/>
                <w:szCs w:val="22"/>
              </w:rPr>
            </w:pPr>
          </w:p>
        </w:tc>
        <w:tc>
          <w:tcPr>
            <w:tcW w:w="1985" w:type="dxa"/>
          </w:tcPr>
          <w:p w:rsidR="00CD4F43" w:rsidRPr="00247651" w:rsidRDefault="00CD4F43" w:rsidP="00064F2E">
            <w:pPr>
              <w:rPr>
                <w:rFonts w:ascii="Arial" w:hAnsi="Arial" w:cs="Arial"/>
                <w:sz w:val="22"/>
                <w:szCs w:val="22"/>
              </w:rPr>
            </w:pPr>
          </w:p>
        </w:tc>
        <w:tc>
          <w:tcPr>
            <w:tcW w:w="1253" w:type="dxa"/>
          </w:tcPr>
          <w:p w:rsidR="00CD4F43" w:rsidRPr="00247651" w:rsidRDefault="00CD4F43" w:rsidP="00064F2E">
            <w:pPr>
              <w:rPr>
                <w:rFonts w:ascii="Arial" w:hAnsi="Arial" w:cs="Arial"/>
                <w:sz w:val="22"/>
                <w:szCs w:val="22"/>
              </w:rPr>
            </w:pPr>
          </w:p>
        </w:tc>
      </w:tr>
    </w:tbl>
    <w:p w:rsidR="00CD4F43" w:rsidRPr="00247651" w:rsidRDefault="00CD4F43" w:rsidP="00CD4F43">
      <w:pPr>
        <w:rPr>
          <w:rFonts w:ascii="Arial" w:hAnsi="Arial" w:cs="Arial"/>
          <w:sz w:val="22"/>
          <w:szCs w:val="22"/>
        </w:rPr>
      </w:pPr>
    </w:p>
    <w:p w:rsidR="00CD4F43" w:rsidRPr="00247651" w:rsidRDefault="00CD4F43" w:rsidP="00CD4F43">
      <w:pPr>
        <w:rPr>
          <w:rFonts w:ascii="Arial" w:hAnsi="Arial" w:cs="Arial"/>
          <w:sz w:val="22"/>
          <w:szCs w:val="22"/>
        </w:rPr>
      </w:pPr>
    </w:p>
    <w:p w:rsidR="00CE064D" w:rsidRPr="00247651" w:rsidRDefault="00CD4F43" w:rsidP="00CD4F43">
      <w:pPr>
        <w:numPr>
          <w:ilvl w:val="0"/>
          <w:numId w:val="4"/>
        </w:numPr>
        <w:rPr>
          <w:rFonts w:ascii="Arial" w:hAnsi="Arial" w:cs="Arial"/>
          <w:sz w:val="22"/>
          <w:szCs w:val="22"/>
        </w:rPr>
      </w:pPr>
      <w:r w:rsidRPr="00247651">
        <w:rPr>
          <w:rFonts w:ascii="Arial" w:hAnsi="Arial" w:cs="Arial"/>
          <w:sz w:val="22"/>
          <w:szCs w:val="22"/>
        </w:rPr>
        <w:t xml:space="preserve">AOP </w:t>
      </w:r>
      <w:r w:rsidR="00CE064D" w:rsidRPr="00247651">
        <w:rPr>
          <w:rFonts w:ascii="Arial" w:hAnsi="Arial" w:cs="Arial"/>
          <w:sz w:val="22"/>
          <w:szCs w:val="22"/>
        </w:rPr>
        <w:t>141</w:t>
      </w:r>
      <w:r w:rsidR="00C349E1" w:rsidRPr="00247651">
        <w:rPr>
          <w:rFonts w:ascii="Arial" w:hAnsi="Arial" w:cs="Arial"/>
          <w:sz w:val="22"/>
          <w:szCs w:val="22"/>
        </w:rPr>
        <w:t xml:space="preserve"> - </w:t>
      </w:r>
      <w:r w:rsidR="00CE064D" w:rsidRPr="00247651">
        <w:rPr>
          <w:rFonts w:ascii="Arial" w:hAnsi="Arial" w:cs="Arial"/>
          <w:sz w:val="22"/>
          <w:szCs w:val="22"/>
        </w:rPr>
        <w:t xml:space="preserve"> Potraživanja za poreze su manja za 6,9 % u odnosu na stanje 31. prosinca 2016.</w:t>
      </w:r>
    </w:p>
    <w:p w:rsidR="00CE064D" w:rsidRPr="00247651" w:rsidRDefault="00CE064D" w:rsidP="00CD4F43">
      <w:pPr>
        <w:numPr>
          <w:ilvl w:val="0"/>
          <w:numId w:val="4"/>
        </w:numPr>
        <w:rPr>
          <w:rFonts w:ascii="Arial" w:hAnsi="Arial" w:cs="Arial"/>
          <w:sz w:val="22"/>
          <w:szCs w:val="22"/>
        </w:rPr>
      </w:pPr>
      <w:r w:rsidRPr="00247651">
        <w:rPr>
          <w:rFonts w:ascii="Arial" w:hAnsi="Arial" w:cs="Arial"/>
          <w:sz w:val="22"/>
          <w:szCs w:val="22"/>
        </w:rPr>
        <w:t xml:space="preserve">AOP 142 </w:t>
      </w:r>
      <w:r w:rsidR="00C349E1" w:rsidRPr="00247651">
        <w:rPr>
          <w:rFonts w:ascii="Arial" w:hAnsi="Arial" w:cs="Arial"/>
          <w:sz w:val="22"/>
          <w:szCs w:val="22"/>
        </w:rPr>
        <w:t xml:space="preserve"> - </w:t>
      </w:r>
      <w:r w:rsidRPr="00247651">
        <w:rPr>
          <w:rFonts w:ascii="Arial" w:hAnsi="Arial" w:cs="Arial"/>
          <w:sz w:val="22"/>
          <w:szCs w:val="22"/>
        </w:rPr>
        <w:t>Potraživanja za doprinose manja su za 34.1% u odnosu na stanje 31. prosinca 2016.</w:t>
      </w:r>
    </w:p>
    <w:p w:rsidR="00047FDB" w:rsidRPr="00247651" w:rsidRDefault="00047FDB" w:rsidP="00CD4F43">
      <w:pPr>
        <w:numPr>
          <w:ilvl w:val="0"/>
          <w:numId w:val="4"/>
        </w:numPr>
        <w:rPr>
          <w:rFonts w:ascii="Arial" w:hAnsi="Arial" w:cs="Arial"/>
          <w:sz w:val="22"/>
          <w:szCs w:val="22"/>
        </w:rPr>
      </w:pPr>
      <w:r w:rsidRPr="00247651">
        <w:rPr>
          <w:rFonts w:ascii="Arial" w:hAnsi="Arial" w:cs="Arial"/>
          <w:sz w:val="22"/>
          <w:szCs w:val="22"/>
        </w:rPr>
        <w:t xml:space="preserve">AOP 152 – pretežitim se dijelom odnosi na potraživanja po otkupu nacionaliziranih i </w:t>
      </w:r>
      <w:r w:rsidR="00AC2DF5" w:rsidRPr="00247651">
        <w:rPr>
          <w:rFonts w:ascii="Arial" w:hAnsi="Arial" w:cs="Arial"/>
          <w:sz w:val="22"/>
          <w:szCs w:val="22"/>
        </w:rPr>
        <w:t>konfisciranih stanova u narednom razdoblju.</w:t>
      </w:r>
    </w:p>
    <w:p w:rsidR="00AC5A84" w:rsidRPr="00247651" w:rsidRDefault="00AC5A84" w:rsidP="00CD4F43">
      <w:pPr>
        <w:numPr>
          <w:ilvl w:val="0"/>
          <w:numId w:val="4"/>
        </w:numPr>
        <w:rPr>
          <w:rFonts w:ascii="Arial" w:hAnsi="Arial" w:cs="Arial"/>
          <w:sz w:val="22"/>
          <w:szCs w:val="22"/>
        </w:rPr>
      </w:pPr>
      <w:r w:rsidRPr="00247651">
        <w:rPr>
          <w:rFonts w:ascii="Arial" w:hAnsi="Arial" w:cs="Arial"/>
          <w:sz w:val="22"/>
          <w:szCs w:val="22"/>
        </w:rPr>
        <w:t>AOP 154 – potraživanja za prihode uplaćene u proračun predstavljaju potraživanja za uplaćene vlastite i namjenske prihode u državni proračun te prihode uplaćene od HZZ-a po osnovi doprinosa za mirovinsko osiguranje za osobe zaposlene na stručnom usavršavanju bez zasnivanja radnog odnosa.</w:t>
      </w:r>
    </w:p>
    <w:p w:rsidR="004F70D8" w:rsidRPr="00247651" w:rsidRDefault="00936130" w:rsidP="00CD4F43">
      <w:pPr>
        <w:numPr>
          <w:ilvl w:val="0"/>
          <w:numId w:val="4"/>
        </w:numPr>
        <w:rPr>
          <w:rFonts w:ascii="Arial" w:hAnsi="Arial" w:cs="Arial"/>
          <w:sz w:val="22"/>
          <w:szCs w:val="22"/>
        </w:rPr>
      </w:pPr>
      <w:r w:rsidRPr="00247651">
        <w:rPr>
          <w:rFonts w:ascii="Arial" w:hAnsi="Arial" w:cs="Arial"/>
          <w:sz w:val="22"/>
          <w:szCs w:val="22"/>
        </w:rPr>
        <w:t xml:space="preserve"> </w:t>
      </w:r>
      <w:r w:rsidR="004F70D8" w:rsidRPr="00247651">
        <w:rPr>
          <w:rFonts w:ascii="Arial" w:hAnsi="Arial" w:cs="Arial"/>
          <w:sz w:val="22"/>
          <w:szCs w:val="22"/>
        </w:rPr>
        <w:t>AOP 156</w:t>
      </w:r>
      <w:r w:rsidR="00C349E1" w:rsidRPr="00247651">
        <w:rPr>
          <w:rFonts w:ascii="Arial" w:hAnsi="Arial" w:cs="Arial"/>
          <w:sz w:val="22"/>
          <w:szCs w:val="22"/>
        </w:rPr>
        <w:t xml:space="preserve"> - </w:t>
      </w:r>
      <w:r w:rsidR="004F70D8" w:rsidRPr="00247651">
        <w:rPr>
          <w:rFonts w:ascii="Arial" w:hAnsi="Arial" w:cs="Arial"/>
          <w:sz w:val="22"/>
          <w:szCs w:val="22"/>
        </w:rPr>
        <w:t xml:space="preserve"> Ispravak vrijednosti potraživanja na kojem se knjiže sporno naplativi porezi i doprinosi manji su za 27.8 % u odnosu na 2016. Smanjivanjem ispravka vrijednosti ima za učinak povećanje potraživanja za poreze i doprinose iz razloga što ista više nisu sporna nego su naplativa. Tijekom 2017. Proveden je sistemski otpis potraživanja poreza i doprinosa sukladno izmjenama Općeg poreznog zakona. Potraživanja za koje je nastupila zastara prava na naplatu su otpisana i isknjižena iz evidencije poreznog knjigovodstva.</w:t>
      </w:r>
    </w:p>
    <w:p w:rsidR="00AC2DF5" w:rsidRPr="00247651" w:rsidRDefault="00AC2DF5" w:rsidP="00CD4F43">
      <w:pPr>
        <w:numPr>
          <w:ilvl w:val="0"/>
          <w:numId w:val="4"/>
        </w:numPr>
        <w:rPr>
          <w:rFonts w:ascii="Arial" w:hAnsi="Arial" w:cs="Arial"/>
          <w:sz w:val="22"/>
          <w:szCs w:val="22"/>
        </w:rPr>
      </w:pPr>
      <w:r w:rsidRPr="00247651">
        <w:rPr>
          <w:rFonts w:ascii="Arial" w:hAnsi="Arial" w:cs="Arial"/>
          <w:sz w:val="22"/>
          <w:szCs w:val="22"/>
        </w:rPr>
        <w:t xml:space="preserve"> AOP 159 – rashodi budućih razdoblja su najvećim dijelom rashodi po izdanim </w:t>
      </w:r>
      <w:proofErr w:type="spellStart"/>
      <w:r w:rsidRPr="00247651">
        <w:rPr>
          <w:rFonts w:ascii="Arial" w:hAnsi="Arial" w:cs="Arial"/>
          <w:sz w:val="22"/>
          <w:szCs w:val="22"/>
        </w:rPr>
        <w:t>obvezničkim</w:t>
      </w:r>
      <w:proofErr w:type="spellEnd"/>
      <w:r w:rsidRPr="00247651">
        <w:rPr>
          <w:rFonts w:ascii="Arial" w:hAnsi="Arial" w:cs="Arial"/>
          <w:sz w:val="22"/>
          <w:szCs w:val="22"/>
        </w:rPr>
        <w:t xml:space="preserve"> udjelima Globalne obveznice Republike Hrvatske.</w:t>
      </w:r>
    </w:p>
    <w:p w:rsidR="00AC2DF5" w:rsidRPr="00247651" w:rsidRDefault="00AC2DF5" w:rsidP="00CD4F43">
      <w:pPr>
        <w:numPr>
          <w:ilvl w:val="0"/>
          <w:numId w:val="4"/>
        </w:numPr>
        <w:rPr>
          <w:rFonts w:ascii="Arial" w:hAnsi="Arial" w:cs="Arial"/>
          <w:sz w:val="22"/>
          <w:szCs w:val="22"/>
        </w:rPr>
      </w:pPr>
      <w:r w:rsidRPr="00247651">
        <w:rPr>
          <w:rFonts w:ascii="Arial" w:hAnsi="Arial" w:cs="Arial"/>
          <w:sz w:val="22"/>
          <w:szCs w:val="22"/>
        </w:rPr>
        <w:t xml:space="preserve"> AOP 173 – Obveze za kazne, naknade šteta i kapitalne pomoći odnose se na obveze po izdanim </w:t>
      </w:r>
      <w:proofErr w:type="spellStart"/>
      <w:r w:rsidRPr="00247651">
        <w:rPr>
          <w:rFonts w:ascii="Arial" w:hAnsi="Arial" w:cs="Arial"/>
          <w:sz w:val="22"/>
          <w:szCs w:val="22"/>
        </w:rPr>
        <w:t>obvezničkim</w:t>
      </w:r>
      <w:proofErr w:type="spellEnd"/>
      <w:r w:rsidRPr="00247651">
        <w:rPr>
          <w:rFonts w:ascii="Arial" w:hAnsi="Arial" w:cs="Arial"/>
          <w:sz w:val="22"/>
          <w:szCs w:val="22"/>
        </w:rPr>
        <w:t xml:space="preserve"> udjelima Globalne obveznice republike Hrvatske za naknadu imovine oduzete za vrijeme jugoslavenske komunističke vladavine iz serije A. B, C, D i E  </w:t>
      </w:r>
    </w:p>
    <w:p w:rsidR="00CD4F43" w:rsidRPr="00247651" w:rsidRDefault="00047FDB" w:rsidP="00CD4F43">
      <w:pPr>
        <w:numPr>
          <w:ilvl w:val="0"/>
          <w:numId w:val="4"/>
        </w:numPr>
        <w:rPr>
          <w:rFonts w:ascii="Arial" w:hAnsi="Arial" w:cs="Arial"/>
          <w:sz w:val="22"/>
          <w:szCs w:val="22"/>
        </w:rPr>
      </w:pPr>
      <w:r w:rsidRPr="00247651">
        <w:rPr>
          <w:rFonts w:ascii="Arial" w:hAnsi="Arial" w:cs="Arial"/>
          <w:sz w:val="22"/>
          <w:szCs w:val="22"/>
        </w:rPr>
        <w:t xml:space="preserve"> AOP 232 Višak prihoda i AOP 236</w:t>
      </w:r>
      <w:r w:rsidR="00CD4F43" w:rsidRPr="00247651">
        <w:rPr>
          <w:rFonts w:ascii="Arial" w:hAnsi="Arial" w:cs="Arial"/>
          <w:sz w:val="22"/>
          <w:szCs w:val="22"/>
        </w:rPr>
        <w:t xml:space="preserve"> Manjak prihoda predstavlja ukupno ostvareni</w:t>
      </w:r>
      <w:r w:rsidRPr="00247651">
        <w:rPr>
          <w:rFonts w:ascii="Arial" w:hAnsi="Arial" w:cs="Arial"/>
          <w:sz w:val="22"/>
          <w:szCs w:val="22"/>
        </w:rPr>
        <w:t xml:space="preserve"> višak  prihoda u iznosu 5.785.021</w:t>
      </w:r>
      <w:r w:rsidR="00CD4F43" w:rsidRPr="00247651">
        <w:rPr>
          <w:rFonts w:ascii="Arial" w:hAnsi="Arial" w:cs="Arial"/>
          <w:sz w:val="22"/>
          <w:szCs w:val="22"/>
        </w:rPr>
        <w:t xml:space="preserve"> kuna a odnosi se na:</w:t>
      </w:r>
    </w:p>
    <w:p w:rsidR="00CD4F43" w:rsidRPr="00247651" w:rsidRDefault="00047FDB" w:rsidP="00CD4F43">
      <w:pPr>
        <w:numPr>
          <w:ilvl w:val="0"/>
          <w:numId w:val="5"/>
        </w:numPr>
        <w:rPr>
          <w:rFonts w:ascii="Arial" w:hAnsi="Arial" w:cs="Arial"/>
          <w:sz w:val="22"/>
          <w:szCs w:val="22"/>
        </w:rPr>
      </w:pPr>
      <w:r w:rsidRPr="00247651">
        <w:rPr>
          <w:rFonts w:ascii="Arial" w:hAnsi="Arial" w:cs="Arial"/>
          <w:sz w:val="22"/>
          <w:szCs w:val="22"/>
        </w:rPr>
        <w:t>Ostvareni manjak</w:t>
      </w:r>
      <w:r w:rsidR="00CD4F43" w:rsidRPr="00247651">
        <w:rPr>
          <w:rFonts w:ascii="Arial" w:hAnsi="Arial" w:cs="Arial"/>
          <w:sz w:val="22"/>
          <w:szCs w:val="22"/>
        </w:rPr>
        <w:t xml:space="preserve"> prihoda za Ministarstvo fina</w:t>
      </w:r>
      <w:r w:rsidRPr="00247651">
        <w:rPr>
          <w:rFonts w:ascii="Arial" w:hAnsi="Arial" w:cs="Arial"/>
          <w:sz w:val="22"/>
          <w:szCs w:val="22"/>
        </w:rPr>
        <w:t>ncija (uži dio) u iznosu 1.799.394</w:t>
      </w:r>
      <w:r w:rsidR="00CD4F43" w:rsidRPr="00247651">
        <w:rPr>
          <w:rFonts w:ascii="Arial" w:hAnsi="Arial" w:cs="Arial"/>
          <w:sz w:val="22"/>
          <w:szCs w:val="22"/>
        </w:rPr>
        <w:t xml:space="preserve"> kuna</w:t>
      </w:r>
    </w:p>
    <w:p w:rsidR="00CD4F43" w:rsidRPr="00247651" w:rsidRDefault="00CD4F43" w:rsidP="00CD4F43">
      <w:pPr>
        <w:numPr>
          <w:ilvl w:val="0"/>
          <w:numId w:val="5"/>
        </w:numPr>
        <w:rPr>
          <w:rFonts w:ascii="Arial" w:hAnsi="Arial" w:cs="Arial"/>
          <w:sz w:val="22"/>
          <w:szCs w:val="22"/>
        </w:rPr>
      </w:pPr>
      <w:r w:rsidRPr="00247651">
        <w:rPr>
          <w:rFonts w:ascii="Arial" w:hAnsi="Arial" w:cs="Arial"/>
          <w:sz w:val="22"/>
          <w:szCs w:val="22"/>
        </w:rPr>
        <w:t>Ostvareni manjak prihoda za Ca</w:t>
      </w:r>
      <w:r w:rsidR="00047FDB" w:rsidRPr="00247651">
        <w:rPr>
          <w:rFonts w:ascii="Arial" w:hAnsi="Arial" w:cs="Arial"/>
          <w:sz w:val="22"/>
          <w:szCs w:val="22"/>
        </w:rPr>
        <w:t>rinsku upravu u iznosu 5.856.181</w:t>
      </w:r>
      <w:r w:rsidRPr="00247651">
        <w:rPr>
          <w:rFonts w:ascii="Arial" w:hAnsi="Arial" w:cs="Arial"/>
          <w:sz w:val="22"/>
          <w:szCs w:val="22"/>
        </w:rPr>
        <w:t xml:space="preserve"> kuna</w:t>
      </w:r>
    </w:p>
    <w:p w:rsidR="00CD4F43" w:rsidRPr="00247651" w:rsidRDefault="00047FDB" w:rsidP="00CD4F43">
      <w:pPr>
        <w:numPr>
          <w:ilvl w:val="0"/>
          <w:numId w:val="5"/>
        </w:numPr>
        <w:rPr>
          <w:rFonts w:ascii="Arial" w:hAnsi="Arial" w:cs="Arial"/>
          <w:sz w:val="22"/>
          <w:szCs w:val="22"/>
        </w:rPr>
      </w:pPr>
      <w:r w:rsidRPr="00247651">
        <w:rPr>
          <w:rFonts w:ascii="Arial" w:hAnsi="Arial" w:cs="Arial"/>
          <w:sz w:val="22"/>
          <w:szCs w:val="22"/>
        </w:rPr>
        <w:t>Ostvareni višak</w:t>
      </w:r>
      <w:r w:rsidR="00CD4F43" w:rsidRPr="00247651">
        <w:rPr>
          <w:rFonts w:ascii="Arial" w:hAnsi="Arial" w:cs="Arial"/>
          <w:sz w:val="22"/>
          <w:szCs w:val="22"/>
        </w:rPr>
        <w:t xml:space="preserve"> prihoda za Po</w:t>
      </w:r>
      <w:r w:rsidRPr="00247651">
        <w:rPr>
          <w:rFonts w:ascii="Arial" w:hAnsi="Arial" w:cs="Arial"/>
          <w:sz w:val="22"/>
          <w:szCs w:val="22"/>
        </w:rPr>
        <w:t>reznu upravu u iznosu 13.973.141 kunu</w:t>
      </w:r>
    </w:p>
    <w:p w:rsidR="00CD4F43" w:rsidRPr="00247651" w:rsidRDefault="00047FDB" w:rsidP="00CD4F43">
      <w:pPr>
        <w:numPr>
          <w:ilvl w:val="0"/>
          <w:numId w:val="5"/>
        </w:numPr>
        <w:rPr>
          <w:rFonts w:ascii="Arial" w:hAnsi="Arial" w:cs="Arial"/>
          <w:sz w:val="22"/>
          <w:szCs w:val="22"/>
        </w:rPr>
      </w:pPr>
      <w:r w:rsidRPr="00247651">
        <w:rPr>
          <w:rFonts w:ascii="Arial" w:hAnsi="Arial" w:cs="Arial"/>
          <w:sz w:val="22"/>
          <w:szCs w:val="22"/>
        </w:rPr>
        <w:t xml:space="preserve">Ostvareni manjak prihoda </w:t>
      </w:r>
      <w:r w:rsidR="00CD4F43" w:rsidRPr="00247651">
        <w:rPr>
          <w:rFonts w:ascii="Arial" w:hAnsi="Arial" w:cs="Arial"/>
          <w:sz w:val="22"/>
          <w:szCs w:val="22"/>
        </w:rPr>
        <w:t xml:space="preserve"> za Agenciju za reviziju sustava provedbe progra</w:t>
      </w:r>
      <w:r w:rsidRPr="00247651">
        <w:rPr>
          <w:rFonts w:ascii="Arial" w:hAnsi="Arial" w:cs="Arial"/>
          <w:sz w:val="22"/>
          <w:szCs w:val="22"/>
        </w:rPr>
        <w:t>ma Europske unije u iznosu 6.662  kune</w:t>
      </w:r>
    </w:p>
    <w:p w:rsidR="00CD4F43" w:rsidRPr="00247651" w:rsidRDefault="00CD4F43" w:rsidP="00CD4F43">
      <w:pPr>
        <w:numPr>
          <w:ilvl w:val="0"/>
          <w:numId w:val="5"/>
        </w:numPr>
        <w:rPr>
          <w:rFonts w:ascii="Arial" w:hAnsi="Arial" w:cs="Arial"/>
          <w:sz w:val="22"/>
          <w:szCs w:val="22"/>
        </w:rPr>
      </w:pPr>
      <w:r w:rsidRPr="00247651">
        <w:rPr>
          <w:rFonts w:ascii="Arial" w:hAnsi="Arial" w:cs="Arial"/>
          <w:sz w:val="22"/>
          <w:szCs w:val="22"/>
        </w:rPr>
        <w:lastRenderedPageBreak/>
        <w:t xml:space="preserve">Ostvareni manjak prihoda za Fond za naknadu </w:t>
      </w:r>
      <w:r w:rsidR="00047FDB" w:rsidRPr="00247651">
        <w:rPr>
          <w:rFonts w:ascii="Arial" w:hAnsi="Arial" w:cs="Arial"/>
          <w:sz w:val="22"/>
          <w:szCs w:val="22"/>
        </w:rPr>
        <w:t>oduzete imovine u iznosu 525.508  kuna</w:t>
      </w:r>
    </w:p>
    <w:p w:rsidR="00626B32" w:rsidRPr="00247651" w:rsidRDefault="00047FDB" w:rsidP="00247651">
      <w:pPr>
        <w:numPr>
          <w:ilvl w:val="0"/>
          <w:numId w:val="5"/>
        </w:numPr>
        <w:rPr>
          <w:rFonts w:ascii="Arial" w:hAnsi="Arial" w:cs="Arial"/>
          <w:sz w:val="22"/>
          <w:szCs w:val="22"/>
        </w:rPr>
      </w:pPr>
      <w:r w:rsidRPr="00247651">
        <w:rPr>
          <w:rFonts w:ascii="Arial" w:hAnsi="Arial" w:cs="Arial"/>
          <w:sz w:val="22"/>
          <w:szCs w:val="22"/>
        </w:rPr>
        <w:t>Ostvareni manjak prihoda Odbora za standarde financijskog izvještavanja u iznosu 375 kuna</w:t>
      </w:r>
    </w:p>
    <w:p w:rsidR="00CD4F43" w:rsidRPr="00247651" w:rsidRDefault="002B5409" w:rsidP="00626B32">
      <w:pPr>
        <w:ind w:left="360"/>
        <w:rPr>
          <w:rFonts w:ascii="Arial" w:hAnsi="Arial" w:cs="Arial"/>
          <w:sz w:val="22"/>
          <w:szCs w:val="22"/>
        </w:rPr>
      </w:pPr>
      <w:r w:rsidRPr="00247651">
        <w:rPr>
          <w:rFonts w:ascii="Arial" w:hAnsi="Arial" w:cs="Arial"/>
          <w:sz w:val="22"/>
          <w:szCs w:val="22"/>
        </w:rPr>
        <w:t xml:space="preserve">    14.    </w:t>
      </w:r>
      <w:r w:rsidR="00CD4F43" w:rsidRPr="00247651">
        <w:rPr>
          <w:rFonts w:ascii="Arial" w:hAnsi="Arial" w:cs="Arial"/>
          <w:sz w:val="22"/>
          <w:szCs w:val="22"/>
        </w:rPr>
        <w:t>AOP 246 i 245</w:t>
      </w:r>
      <w:r w:rsidR="00C349E1" w:rsidRPr="00247651">
        <w:rPr>
          <w:rFonts w:ascii="Arial" w:hAnsi="Arial" w:cs="Arial"/>
          <w:sz w:val="22"/>
          <w:szCs w:val="22"/>
        </w:rPr>
        <w:t xml:space="preserve"> - </w:t>
      </w:r>
      <w:r w:rsidR="00CD4F43" w:rsidRPr="00247651">
        <w:rPr>
          <w:rFonts w:ascii="Arial" w:hAnsi="Arial" w:cs="Arial"/>
          <w:sz w:val="22"/>
          <w:szCs w:val="22"/>
        </w:rPr>
        <w:t xml:space="preserve"> </w:t>
      </w:r>
      <w:proofErr w:type="spellStart"/>
      <w:r w:rsidR="00CD4F43" w:rsidRPr="00247651">
        <w:rPr>
          <w:rFonts w:ascii="Arial" w:hAnsi="Arial" w:cs="Arial"/>
          <w:sz w:val="22"/>
          <w:szCs w:val="22"/>
        </w:rPr>
        <w:t>Izvanbilančni</w:t>
      </w:r>
      <w:proofErr w:type="spellEnd"/>
      <w:r w:rsidR="00CD4F43" w:rsidRPr="00247651">
        <w:rPr>
          <w:rFonts w:ascii="Arial" w:hAnsi="Arial" w:cs="Arial"/>
          <w:sz w:val="22"/>
          <w:szCs w:val="22"/>
        </w:rPr>
        <w:t xml:space="preserve"> zapisi odnose se na:</w:t>
      </w:r>
    </w:p>
    <w:p w:rsidR="00A26FBB" w:rsidRPr="00247651" w:rsidRDefault="00A26FBB" w:rsidP="00626B32">
      <w:pPr>
        <w:ind w:left="360"/>
        <w:rPr>
          <w:rFonts w:ascii="Arial" w:hAnsi="Arial" w:cs="Arial"/>
          <w:sz w:val="22"/>
          <w:szCs w:val="22"/>
        </w:rPr>
      </w:pPr>
    </w:p>
    <w:p w:rsidR="00CD4F43" w:rsidRPr="00247651" w:rsidRDefault="00CD4F43" w:rsidP="00CD4F43">
      <w:pPr>
        <w:numPr>
          <w:ilvl w:val="0"/>
          <w:numId w:val="6"/>
        </w:numPr>
        <w:rPr>
          <w:rFonts w:ascii="Arial" w:hAnsi="Arial" w:cs="Arial"/>
          <w:sz w:val="22"/>
          <w:szCs w:val="22"/>
        </w:rPr>
      </w:pPr>
      <w:r w:rsidRPr="00247651">
        <w:rPr>
          <w:rFonts w:ascii="Arial" w:hAnsi="Arial" w:cs="Arial"/>
          <w:sz w:val="22"/>
          <w:szCs w:val="22"/>
        </w:rPr>
        <w:t xml:space="preserve">Ministarstvo financija (uži dio) – </w:t>
      </w:r>
      <w:r w:rsidR="00092249" w:rsidRPr="00247651">
        <w:rPr>
          <w:rFonts w:ascii="Arial" w:hAnsi="Arial" w:cs="Arial"/>
          <w:sz w:val="22"/>
          <w:szCs w:val="22"/>
        </w:rPr>
        <w:t>19.263.029 kuna  obuhvaća najvećim dijelom primljene bankovne garancije, zadužnice, garancije za dobro izvršenje posla i garancije za otklanjanje nedostataka u garantnom roku.</w:t>
      </w:r>
    </w:p>
    <w:p w:rsidR="00CD4F43" w:rsidRPr="00247651" w:rsidRDefault="00CD4F43" w:rsidP="00CD4F43">
      <w:pPr>
        <w:numPr>
          <w:ilvl w:val="0"/>
          <w:numId w:val="6"/>
        </w:numPr>
        <w:rPr>
          <w:rFonts w:ascii="Arial" w:hAnsi="Arial" w:cs="Arial"/>
          <w:sz w:val="22"/>
          <w:szCs w:val="22"/>
        </w:rPr>
      </w:pPr>
      <w:r w:rsidRPr="00247651">
        <w:rPr>
          <w:rFonts w:ascii="Arial" w:hAnsi="Arial" w:cs="Arial"/>
          <w:sz w:val="22"/>
          <w:szCs w:val="22"/>
        </w:rPr>
        <w:t>Porezna uprava –</w:t>
      </w:r>
      <w:r w:rsidR="00092249" w:rsidRPr="00247651">
        <w:rPr>
          <w:rFonts w:ascii="Arial" w:hAnsi="Arial" w:cs="Arial"/>
          <w:sz w:val="22"/>
          <w:szCs w:val="22"/>
        </w:rPr>
        <w:t xml:space="preserve"> 149.648.318 kuna a odnosi se na instrumente osiguranja </w:t>
      </w:r>
      <w:r w:rsidR="00715FED">
        <w:rPr>
          <w:rFonts w:ascii="Arial" w:hAnsi="Arial" w:cs="Arial"/>
          <w:sz w:val="22"/>
          <w:szCs w:val="22"/>
        </w:rPr>
        <w:t>plaćanja, sudski sporovi u tijek</w:t>
      </w:r>
      <w:r w:rsidR="00092249" w:rsidRPr="00247651">
        <w:rPr>
          <w:rFonts w:ascii="Arial" w:hAnsi="Arial" w:cs="Arial"/>
          <w:sz w:val="22"/>
          <w:szCs w:val="22"/>
        </w:rPr>
        <w:t xml:space="preserve">u te tuđe imovine na korištenju. </w:t>
      </w:r>
      <w:r w:rsidRPr="00247651">
        <w:rPr>
          <w:rFonts w:ascii="Arial" w:hAnsi="Arial" w:cs="Arial"/>
          <w:sz w:val="22"/>
          <w:szCs w:val="22"/>
        </w:rPr>
        <w:t xml:space="preserve"> </w:t>
      </w:r>
    </w:p>
    <w:p w:rsidR="00CD4F43" w:rsidRPr="00247651" w:rsidRDefault="00CD4F43" w:rsidP="00CD4F43">
      <w:pPr>
        <w:numPr>
          <w:ilvl w:val="0"/>
          <w:numId w:val="6"/>
        </w:numPr>
        <w:rPr>
          <w:rFonts w:ascii="Arial" w:hAnsi="Arial" w:cs="Arial"/>
          <w:sz w:val="22"/>
          <w:szCs w:val="22"/>
        </w:rPr>
      </w:pPr>
      <w:r w:rsidRPr="00247651">
        <w:rPr>
          <w:rFonts w:ascii="Arial" w:hAnsi="Arial" w:cs="Arial"/>
          <w:sz w:val="22"/>
          <w:szCs w:val="22"/>
        </w:rPr>
        <w:t xml:space="preserve">Carinska uprava – </w:t>
      </w:r>
      <w:r w:rsidR="00092249" w:rsidRPr="00247651">
        <w:rPr>
          <w:rFonts w:ascii="Arial" w:hAnsi="Arial" w:cs="Arial"/>
          <w:sz w:val="22"/>
          <w:szCs w:val="22"/>
        </w:rPr>
        <w:t xml:space="preserve"> 64.143.989 kuna a odnosi se na  tuđu imovinu</w:t>
      </w:r>
      <w:r w:rsidRPr="00247651">
        <w:rPr>
          <w:rFonts w:ascii="Arial" w:hAnsi="Arial" w:cs="Arial"/>
          <w:sz w:val="22"/>
          <w:szCs w:val="22"/>
        </w:rPr>
        <w:t xml:space="preserve"> na korištenju te evidentirane jamčevine</w:t>
      </w:r>
      <w:r w:rsidR="00092249" w:rsidRPr="00247651">
        <w:rPr>
          <w:rFonts w:ascii="Arial" w:hAnsi="Arial" w:cs="Arial"/>
          <w:sz w:val="22"/>
          <w:szCs w:val="22"/>
        </w:rPr>
        <w:t xml:space="preserve"> za uredno ispunjenje obveza </w:t>
      </w:r>
    </w:p>
    <w:p w:rsidR="00CD4F43" w:rsidRPr="00247651" w:rsidRDefault="00CD4F43" w:rsidP="00CD4F43">
      <w:pPr>
        <w:numPr>
          <w:ilvl w:val="0"/>
          <w:numId w:val="6"/>
        </w:numPr>
        <w:rPr>
          <w:rFonts w:ascii="Arial" w:hAnsi="Arial" w:cs="Arial"/>
          <w:sz w:val="22"/>
          <w:szCs w:val="22"/>
        </w:rPr>
      </w:pPr>
      <w:r w:rsidRPr="00247651">
        <w:rPr>
          <w:rFonts w:ascii="Arial" w:hAnsi="Arial" w:cs="Arial"/>
          <w:sz w:val="22"/>
          <w:szCs w:val="22"/>
        </w:rPr>
        <w:t xml:space="preserve">Fond za naknadu oduzete imovine – </w:t>
      </w:r>
      <w:r w:rsidR="00092249" w:rsidRPr="00247651">
        <w:rPr>
          <w:rFonts w:ascii="Arial" w:hAnsi="Arial" w:cs="Arial"/>
          <w:sz w:val="22"/>
          <w:szCs w:val="22"/>
        </w:rPr>
        <w:t xml:space="preserve">4.452.393 kuna a odnosi se na sudske  sporove  u tijeku </w:t>
      </w:r>
    </w:p>
    <w:p w:rsidR="00CD4F43" w:rsidRPr="00247651" w:rsidRDefault="00CD4F43" w:rsidP="00CD4F43">
      <w:pPr>
        <w:ind w:left="1440"/>
        <w:rPr>
          <w:rFonts w:ascii="Arial" w:hAnsi="Arial" w:cs="Arial"/>
          <w:sz w:val="22"/>
          <w:szCs w:val="22"/>
        </w:rPr>
      </w:pPr>
    </w:p>
    <w:p w:rsidR="00CD4F43" w:rsidRPr="00247651" w:rsidRDefault="00247651" w:rsidP="00247651">
      <w:pPr>
        <w:ind w:left="360"/>
        <w:rPr>
          <w:rFonts w:ascii="Arial" w:hAnsi="Arial" w:cs="Arial"/>
          <w:sz w:val="22"/>
          <w:szCs w:val="22"/>
        </w:rPr>
      </w:pPr>
      <w:r>
        <w:rPr>
          <w:rFonts w:ascii="Arial" w:hAnsi="Arial" w:cs="Arial"/>
          <w:sz w:val="22"/>
          <w:szCs w:val="22"/>
        </w:rPr>
        <w:t xml:space="preserve">    </w:t>
      </w:r>
      <w:r w:rsidRPr="00247651">
        <w:rPr>
          <w:rFonts w:ascii="Arial" w:hAnsi="Arial" w:cs="Arial"/>
          <w:sz w:val="22"/>
          <w:szCs w:val="22"/>
        </w:rPr>
        <w:t xml:space="preserve"> 15</w:t>
      </w:r>
      <w:r>
        <w:rPr>
          <w:rFonts w:ascii="Arial" w:hAnsi="Arial" w:cs="Arial"/>
          <w:sz w:val="22"/>
          <w:szCs w:val="22"/>
        </w:rPr>
        <w:t>.</w:t>
      </w:r>
      <w:r w:rsidRPr="00247651">
        <w:rPr>
          <w:rFonts w:ascii="Arial" w:hAnsi="Arial" w:cs="Arial"/>
          <w:sz w:val="22"/>
          <w:szCs w:val="22"/>
        </w:rPr>
        <w:t xml:space="preserve">   </w:t>
      </w:r>
      <w:r w:rsidR="004B5F02" w:rsidRPr="00247651">
        <w:rPr>
          <w:rFonts w:ascii="Arial" w:hAnsi="Arial" w:cs="Arial"/>
          <w:sz w:val="22"/>
          <w:szCs w:val="22"/>
        </w:rPr>
        <w:t xml:space="preserve">AOP 248 </w:t>
      </w:r>
      <w:r w:rsidR="00CD4F43" w:rsidRPr="00247651">
        <w:rPr>
          <w:rFonts w:ascii="Arial" w:hAnsi="Arial" w:cs="Arial"/>
          <w:sz w:val="22"/>
          <w:szCs w:val="22"/>
        </w:rPr>
        <w:t xml:space="preserve"> u direktnoj je</w:t>
      </w:r>
      <w:r w:rsidR="004B5F02" w:rsidRPr="00247651">
        <w:rPr>
          <w:rFonts w:ascii="Arial" w:hAnsi="Arial" w:cs="Arial"/>
          <w:sz w:val="22"/>
          <w:szCs w:val="22"/>
        </w:rPr>
        <w:t xml:space="preserve"> vezi sa objašnjenjem za AOP 156</w:t>
      </w:r>
    </w:p>
    <w:p w:rsidR="00CD4F43" w:rsidRPr="00247651" w:rsidRDefault="00CD4F43" w:rsidP="00CD4F43">
      <w:pPr>
        <w:jc w:val="both"/>
        <w:rPr>
          <w:rFonts w:ascii="Arial" w:hAnsi="Arial" w:cs="Arial"/>
          <w:sz w:val="22"/>
          <w:szCs w:val="22"/>
        </w:rPr>
      </w:pPr>
    </w:p>
    <w:p w:rsidR="00CD4F43" w:rsidRPr="00247651" w:rsidRDefault="00CD4F43" w:rsidP="00CD4F43">
      <w:pPr>
        <w:jc w:val="both"/>
        <w:rPr>
          <w:rFonts w:ascii="Arial" w:hAnsi="Arial" w:cs="Arial"/>
          <w:sz w:val="22"/>
          <w:szCs w:val="22"/>
        </w:rPr>
      </w:pPr>
    </w:p>
    <w:p w:rsidR="00CD4F43" w:rsidRPr="00BF12BB" w:rsidRDefault="00CD4F43" w:rsidP="00CD4F43">
      <w:pPr>
        <w:jc w:val="both"/>
        <w:rPr>
          <w:rFonts w:ascii="Arial" w:hAnsi="Arial" w:cs="Arial"/>
          <w:b/>
          <w:sz w:val="22"/>
          <w:szCs w:val="22"/>
          <w:u w:val="single"/>
        </w:rPr>
      </w:pPr>
      <w:r w:rsidRPr="00BF12BB">
        <w:rPr>
          <w:rFonts w:ascii="Arial" w:hAnsi="Arial" w:cs="Arial"/>
          <w:b/>
          <w:sz w:val="22"/>
          <w:szCs w:val="22"/>
          <w:u w:val="single"/>
        </w:rPr>
        <w:t>BILJEŠKE UZ IZVJEŠTAJ O PRIHODIMA I RASHODIMA, PRIMICIMA I IZDACIMA</w:t>
      </w:r>
    </w:p>
    <w:p w:rsidR="004864FA" w:rsidRPr="00BF12BB" w:rsidRDefault="004864FA" w:rsidP="00CD4F43">
      <w:pPr>
        <w:jc w:val="both"/>
        <w:rPr>
          <w:rFonts w:ascii="Arial" w:hAnsi="Arial" w:cs="Arial"/>
          <w:b/>
          <w:sz w:val="22"/>
          <w:szCs w:val="22"/>
        </w:rPr>
      </w:pPr>
    </w:p>
    <w:p w:rsidR="004864FA" w:rsidRPr="00247651" w:rsidRDefault="004864FA" w:rsidP="00CD4F43">
      <w:pPr>
        <w:jc w:val="both"/>
        <w:rPr>
          <w:rFonts w:ascii="Arial" w:hAnsi="Arial" w:cs="Arial"/>
          <w:sz w:val="22"/>
          <w:szCs w:val="22"/>
        </w:rPr>
      </w:pPr>
    </w:p>
    <w:p w:rsidR="004864FA" w:rsidRPr="00247651" w:rsidRDefault="004864FA" w:rsidP="004864FA">
      <w:pPr>
        <w:pStyle w:val="Odlomakpopisa"/>
        <w:numPr>
          <w:ilvl w:val="0"/>
          <w:numId w:val="9"/>
        </w:numPr>
        <w:jc w:val="both"/>
        <w:rPr>
          <w:rFonts w:ascii="Arial" w:hAnsi="Arial" w:cs="Arial"/>
          <w:sz w:val="22"/>
          <w:szCs w:val="22"/>
        </w:rPr>
      </w:pPr>
      <w:r w:rsidRPr="00247651">
        <w:rPr>
          <w:rFonts w:ascii="Arial" w:hAnsi="Arial" w:cs="Arial"/>
          <w:sz w:val="22"/>
          <w:szCs w:val="22"/>
        </w:rPr>
        <w:t>AOP 048 – kapitalna pomoć od inozemnih vlada</w:t>
      </w:r>
      <w:r w:rsidR="008B42C8">
        <w:rPr>
          <w:rFonts w:ascii="Arial" w:hAnsi="Arial" w:cs="Arial"/>
          <w:sz w:val="22"/>
          <w:szCs w:val="22"/>
        </w:rPr>
        <w:t xml:space="preserve"> u Carinskoj upravi</w:t>
      </w:r>
      <w:r w:rsidRPr="00247651">
        <w:rPr>
          <w:rFonts w:ascii="Arial" w:hAnsi="Arial" w:cs="Arial"/>
          <w:sz w:val="22"/>
          <w:szCs w:val="22"/>
        </w:rPr>
        <w:t xml:space="preserve"> odnosi se na kapitalnu pomoć (kamere i dalekozori) iz Sjedinjenih Američkih država.</w:t>
      </w:r>
    </w:p>
    <w:p w:rsidR="00CD4F43" w:rsidRPr="00247651" w:rsidRDefault="004864FA" w:rsidP="00CD4F43">
      <w:pPr>
        <w:pStyle w:val="Odlomakpopisa"/>
        <w:numPr>
          <w:ilvl w:val="0"/>
          <w:numId w:val="9"/>
        </w:numPr>
        <w:jc w:val="both"/>
        <w:rPr>
          <w:rFonts w:ascii="Arial" w:hAnsi="Arial" w:cs="Arial"/>
          <w:sz w:val="22"/>
          <w:szCs w:val="22"/>
        </w:rPr>
      </w:pPr>
      <w:r w:rsidRPr="00247651">
        <w:rPr>
          <w:rFonts w:ascii="Arial" w:hAnsi="Arial" w:cs="Arial"/>
          <w:sz w:val="22"/>
          <w:szCs w:val="22"/>
        </w:rPr>
        <w:t>AOP 050 – tekuće pomoći</w:t>
      </w:r>
      <w:r w:rsidR="008B42C8">
        <w:rPr>
          <w:rFonts w:ascii="Arial" w:hAnsi="Arial" w:cs="Arial"/>
          <w:sz w:val="22"/>
          <w:szCs w:val="22"/>
        </w:rPr>
        <w:t xml:space="preserve"> od međunarodnih organizacija </w:t>
      </w:r>
      <w:r w:rsidRPr="00247651">
        <w:rPr>
          <w:rFonts w:ascii="Arial" w:hAnsi="Arial" w:cs="Arial"/>
          <w:sz w:val="22"/>
          <w:szCs w:val="22"/>
        </w:rPr>
        <w:t xml:space="preserve"> odnosi se na povećanje prihoda pomoći iz inozemstva zbog povećanog izvršenja projekata financiranih od strane EU u iznosu 8.179.065 kuna </w:t>
      </w:r>
      <w:r w:rsidR="008B42C8">
        <w:rPr>
          <w:rFonts w:ascii="Arial" w:hAnsi="Arial" w:cs="Arial"/>
          <w:sz w:val="22"/>
          <w:szCs w:val="22"/>
        </w:rPr>
        <w:t>u Poreznoj upravi</w:t>
      </w:r>
    </w:p>
    <w:p w:rsidR="00CD4F43" w:rsidRPr="00247651" w:rsidRDefault="00BF5111" w:rsidP="007F7FBB">
      <w:pPr>
        <w:pStyle w:val="Odlomakpopisa"/>
        <w:numPr>
          <w:ilvl w:val="0"/>
          <w:numId w:val="9"/>
        </w:numPr>
        <w:jc w:val="both"/>
        <w:rPr>
          <w:rFonts w:ascii="Arial" w:hAnsi="Arial" w:cs="Arial"/>
          <w:sz w:val="22"/>
          <w:szCs w:val="22"/>
        </w:rPr>
      </w:pPr>
      <w:r w:rsidRPr="00247651">
        <w:rPr>
          <w:rFonts w:ascii="Arial" w:hAnsi="Arial" w:cs="Arial"/>
          <w:sz w:val="22"/>
          <w:szCs w:val="22"/>
        </w:rPr>
        <w:t>AOP 052</w:t>
      </w:r>
      <w:r w:rsidR="00EA5D02">
        <w:rPr>
          <w:rFonts w:ascii="Arial" w:hAnsi="Arial" w:cs="Arial"/>
          <w:sz w:val="22"/>
          <w:szCs w:val="22"/>
        </w:rPr>
        <w:t xml:space="preserve"> – tekuće pomoći od institucija i tijela EU</w:t>
      </w:r>
      <w:r w:rsidRPr="00247651">
        <w:rPr>
          <w:rFonts w:ascii="Arial" w:hAnsi="Arial" w:cs="Arial"/>
          <w:sz w:val="22"/>
          <w:szCs w:val="22"/>
        </w:rPr>
        <w:t xml:space="preserve"> i AOP 053</w:t>
      </w:r>
      <w:r w:rsidR="00CD4F43" w:rsidRPr="00247651">
        <w:rPr>
          <w:rFonts w:ascii="Arial" w:hAnsi="Arial" w:cs="Arial"/>
          <w:sz w:val="22"/>
          <w:szCs w:val="22"/>
        </w:rPr>
        <w:t xml:space="preserve"> – </w:t>
      </w:r>
      <w:r w:rsidR="00EA5D02">
        <w:rPr>
          <w:rFonts w:ascii="Arial" w:hAnsi="Arial" w:cs="Arial"/>
          <w:sz w:val="22"/>
          <w:szCs w:val="22"/>
        </w:rPr>
        <w:t xml:space="preserve">kapitalne pomoći od institucija i tijela EU </w:t>
      </w:r>
      <w:r w:rsidR="00CD4F43" w:rsidRPr="00247651">
        <w:rPr>
          <w:rFonts w:ascii="Arial" w:hAnsi="Arial" w:cs="Arial"/>
          <w:sz w:val="22"/>
          <w:szCs w:val="22"/>
        </w:rPr>
        <w:t>predstavlja</w:t>
      </w:r>
      <w:r w:rsidR="00EA5D02">
        <w:rPr>
          <w:rFonts w:ascii="Arial" w:hAnsi="Arial" w:cs="Arial"/>
          <w:sz w:val="22"/>
          <w:szCs w:val="22"/>
        </w:rPr>
        <w:t>ju</w:t>
      </w:r>
      <w:r w:rsidR="00CD4F43" w:rsidRPr="00247651">
        <w:rPr>
          <w:rFonts w:ascii="Arial" w:hAnsi="Arial" w:cs="Arial"/>
          <w:sz w:val="22"/>
          <w:szCs w:val="22"/>
        </w:rPr>
        <w:t xml:space="preserve"> prihode po osnovi:</w:t>
      </w:r>
    </w:p>
    <w:p w:rsidR="00CD4F43" w:rsidRPr="00247651" w:rsidRDefault="00CD4F43" w:rsidP="00CD4F43">
      <w:pPr>
        <w:numPr>
          <w:ilvl w:val="0"/>
          <w:numId w:val="7"/>
        </w:numPr>
        <w:jc w:val="both"/>
        <w:rPr>
          <w:rFonts w:ascii="Arial" w:hAnsi="Arial" w:cs="Arial"/>
          <w:sz w:val="22"/>
          <w:szCs w:val="22"/>
        </w:rPr>
      </w:pPr>
      <w:r w:rsidRPr="00247651">
        <w:rPr>
          <w:rFonts w:ascii="Arial" w:hAnsi="Arial" w:cs="Arial"/>
          <w:sz w:val="22"/>
          <w:szCs w:val="22"/>
        </w:rPr>
        <w:t>Ministarstvo financija (uži dio)</w:t>
      </w:r>
    </w:p>
    <w:p w:rsidR="00CD4F43" w:rsidRPr="00247651" w:rsidRDefault="00CD4F43" w:rsidP="00CD4F43">
      <w:pPr>
        <w:ind w:left="360" w:firstLine="348"/>
        <w:jc w:val="both"/>
        <w:rPr>
          <w:rFonts w:ascii="Arial" w:hAnsi="Arial" w:cs="Arial"/>
          <w:sz w:val="22"/>
          <w:szCs w:val="22"/>
        </w:rPr>
      </w:pPr>
      <w:r w:rsidRPr="00247651">
        <w:rPr>
          <w:rFonts w:ascii="Arial" w:hAnsi="Arial" w:cs="Arial"/>
          <w:sz w:val="22"/>
          <w:szCs w:val="22"/>
        </w:rPr>
        <w:t>- povrata putnih troškova delegata Ministarstva financija koji prisustvuju sastancima Vijeća EU i Europskog vijeća</w:t>
      </w:r>
      <w:r w:rsidR="00F42677" w:rsidRPr="00247651">
        <w:rPr>
          <w:rFonts w:ascii="Arial" w:hAnsi="Arial" w:cs="Arial"/>
          <w:sz w:val="22"/>
          <w:szCs w:val="22"/>
        </w:rPr>
        <w:t xml:space="preserve"> kao i refundacija troškova od strane europske komisije  u iznosu 1.058.172</w:t>
      </w:r>
      <w:r w:rsidRPr="00247651">
        <w:rPr>
          <w:rFonts w:ascii="Arial" w:hAnsi="Arial" w:cs="Arial"/>
          <w:sz w:val="22"/>
          <w:szCs w:val="22"/>
        </w:rPr>
        <w:t xml:space="preserve"> kune </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xml:space="preserve">- prihoda za projekt A321072 Razvoj financijske pismenosti u Republici Hrvatskoj (prijelazni instrument) u iznosu 1.316.630,17 kuna, </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xml:space="preserve">- prihoda za projekt A321073  Razvoja sustava unutarnjih kontrola i radne metodologije (prijelazni instrument) u iznosu 2.904.479,73 kune. </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prihoda za provođenje projekta K321071 Tehnička pomoć Operativnog programa Konkurentnost i kohezija 2014-2020. u iznosu 3.367.384,90 kuna</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prihoda za provođenje projekta K321070  Operativnog programa Učinkoviti ljudski potencijali 2014-2020-tehnička pomoć u iznosu 525.710,15 kuna</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prihoda za provođenje projekta A538074  Tehnička pomoć – Fond za azil, migracije i integracije u iznosu 69.118,22 kune</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prihoda za provođenje projekta A321078 Tehnička pomoć – Fond za unutarnju sigurnost, instrument za financijsku potporu u području vanjskih granica i viza u iznosu 83.284,40 kuna</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prihoda za provođenje projekta A538077 Tehnička pomoć – Fond za unutarnju sigurnost, instrument za financijsku potporu u području policijske suradnje, sprečavanje i suzbijanje kriminala i upravljanja krizama u iznosu 42.187,04 kune</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w:t>
      </w:r>
      <w:r w:rsidR="00936130" w:rsidRPr="00247651">
        <w:rPr>
          <w:rFonts w:ascii="Arial" w:hAnsi="Arial" w:cs="Arial"/>
          <w:sz w:val="22"/>
          <w:szCs w:val="22"/>
        </w:rPr>
        <w:t xml:space="preserve"> </w:t>
      </w:r>
      <w:r w:rsidRPr="00247651">
        <w:rPr>
          <w:rFonts w:ascii="Arial" w:hAnsi="Arial" w:cs="Arial"/>
          <w:sz w:val="22"/>
          <w:szCs w:val="22"/>
        </w:rPr>
        <w:t>prihoda za provođenje projekta A321074 Tehnička pomoć iz Norveškog financijskog instrumenta i financijskog instrumenta europskog gospodarskog prostora u iznosu 13.134,60 kuna</w:t>
      </w:r>
    </w:p>
    <w:p w:rsidR="00BF5111" w:rsidRPr="00247651" w:rsidRDefault="00BF5111" w:rsidP="00BF5111">
      <w:pPr>
        <w:ind w:left="360"/>
        <w:jc w:val="both"/>
        <w:rPr>
          <w:rFonts w:ascii="Arial" w:hAnsi="Arial" w:cs="Arial"/>
          <w:sz w:val="22"/>
          <w:szCs w:val="22"/>
        </w:rPr>
      </w:pPr>
      <w:r w:rsidRPr="00247651">
        <w:rPr>
          <w:rFonts w:ascii="Arial" w:hAnsi="Arial" w:cs="Arial"/>
          <w:sz w:val="22"/>
          <w:szCs w:val="22"/>
        </w:rPr>
        <w:t>- prihoda za provođenje projekta A321075 Operativni program za hranu i osnovnu materijalnu pomoć 2014-2020. u iznosu 144.814,91 kunu.</w:t>
      </w:r>
    </w:p>
    <w:p w:rsidR="00F42677" w:rsidRPr="00247651" w:rsidRDefault="00BF5111" w:rsidP="002A6271">
      <w:pPr>
        <w:ind w:left="360"/>
        <w:jc w:val="both"/>
        <w:rPr>
          <w:rFonts w:ascii="Arial" w:hAnsi="Arial" w:cs="Arial"/>
          <w:sz w:val="22"/>
          <w:szCs w:val="22"/>
        </w:rPr>
      </w:pPr>
      <w:r w:rsidRPr="00247651">
        <w:rPr>
          <w:rFonts w:ascii="Arial" w:hAnsi="Arial" w:cs="Arial"/>
          <w:sz w:val="22"/>
          <w:szCs w:val="22"/>
        </w:rPr>
        <w:lastRenderedPageBreak/>
        <w:t>-  prihoda za projekt K321077 Razvoj i jačanje informacijskog sustava Ureda za sprečavanje pranja novca u iznosu 4.973.951,07 kuna.</w:t>
      </w:r>
    </w:p>
    <w:p w:rsidR="00CD4F43" w:rsidRPr="00247651" w:rsidRDefault="00CD4F43" w:rsidP="00CD4F43">
      <w:pPr>
        <w:numPr>
          <w:ilvl w:val="0"/>
          <w:numId w:val="7"/>
        </w:numPr>
        <w:jc w:val="both"/>
        <w:rPr>
          <w:rFonts w:ascii="Arial" w:hAnsi="Arial" w:cs="Arial"/>
          <w:sz w:val="22"/>
          <w:szCs w:val="22"/>
        </w:rPr>
      </w:pPr>
      <w:r w:rsidRPr="00247651">
        <w:rPr>
          <w:rFonts w:ascii="Arial" w:hAnsi="Arial" w:cs="Arial"/>
          <w:sz w:val="22"/>
          <w:szCs w:val="22"/>
        </w:rPr>
        <w:t>Cari</w:t>
      </w:r>
      <w:r w:rsidR="00BF5111" w:rsidRPr="00247651">
        <w:rPr>
          <w:rFonts w:ascii="Arial" w:hAnsi="Arial" w:cs="Arial"/>
          <w:sz w:val="22"/>
          <w:szCs w:val="22"/>
        </w:rPr>
        <w:t>nska uprava – prihodi od tekuće pomoći od institucija  i tijela EU u iznosu 1.156.857 kuna</w:t>
      </w:r>
    </w:p>
    <w:p w:rsidR="00BF5111" w:rsidRPr="00247651" w:rsidRDefault="00BF5111" w:rsidP="00CD4F43">
      <w:pPr>
        <w:numPr>
          <w:ilvl w:val="0"/>
          <w:numId w:val="7"/>
        </w:numPr>
        <w:jc w:val="both"/>
        <w:rPr>
          <w:rFonts w:ascii="Arial" w:hAnsi="Arial" w:cs="Arial"/>
          <w:sz w:val="22"/>
          <w:szCs w:val="22"/>
        </w:rPr>
      </w:pPr>
      <w:r w:rsidRPr="00247651">
        <w:rPr>
          <w:rFonts w:ascii="Arial" w:hAnsi="Arial" w:cs="Arial"/>
          <w:sz w:val="22"/>
          <w:szCs w:val="22"/>
        </w:rPr>
        <w:t xml:space="preserve">Agencija za reviziju sustava provedbe programa Europske unije </w:t>
      </w:r>
      <w:r w:rsidR="004864FA" w:rsidRPr="00247651">
        <w:rPr>
          <w:rFonts w:ascii="Arial" w:hAnsi="Arial" w:cs="Arial"/>
          <w:sz w:val="22"/>
          <w:szCs w:val="22"/>
        </w:rPr>
        <w:t>–</w:t>
      </w:r>
      <w:r w:rsidRPr="00247651">
        <w:rPr>
          <w:rFonts w:ascii="Arial" w:hAnsi="Arial" w:cs="Arial"/>
          <w:sz w:val="22"/>
          <w:szCs w:val="22"/>
        </w:rPr>
        <w:t xml:space="preserve"> </w:t>
      </w:r>
      <w:r w:rsidR="004864FA" w:rsidRPr="00247651">
        <w:rPr>
          <w:rFonts w:ascii="Arial" w:hAnsi="Arial" w:cs="Arial"/>
          <w:sz w:val="22"/>
          <w:szCs w:val="22"/>
        </w:rPr>
        <w:t>prihodi od tekuće pomoći od institucija i tijela EU u iznosu 5.511.920 kuna i kapitalna pomoć u iznosu 36.440,12 kuna</w:t>
      </w:r>
    </w:p>
    <w:p w:rsidR="004864FA" w:rsidRPr="00247651" w:rsidRDefault="004864FA" w:rsidP="00CD4F43">
      <w:pPr>
        <w:numPr>
          <w:ilvl w:val="0"/>
          <w:numId w:val="7"/>
        </w:numPr>
        <w:jc w:val="both"/>
        <w:rPr>
          <w:rFonts w:ascii="Arial" w:hAnsi="Arial" w:cs="Arial"/>
          <w:sz w:val="22"/>
          <w:szCs w:val="22"/>
        </w:rPr>
      </w:pPr>
      <w:r w:rsidRPr="00247651">
        <w:rPr>
          <w:rFonts w:ascii="Arial" w:hAnsi="Arial" w:cs="Arial"/>
          <w:sz w:val="22"/>
          <w:szCs w:val="22"/>
        </w:rPr>
        <w:t>Porezna uprava – prihod od kapitalne pomoći od institucija i tijela EU u iznosu 1.249.618 kuna</w:t>
      </w:r>
    </w:p>
    <w:p w:rsidR="00E861DD" w:rsidRPr="00247651" w:rsidRDefault="00E861DD" w:rsidP="00E861DD">
      <w:pPr>
        <w:pStyle w:val="Odlomakpopisa"/>
        <w:numPr>
          <w:ilvl w:val="0"/>
          <w:numId w:val="9"/>
        </w:numPr>
        <w:jc w:val="both"/>
        <w:rPr>
          <w:rFonts w:ascii="Arial" w:hAnsi="Arial" w:cs="Arial"/>
          <w:sz w:val="22"/>
          <w:szCs w:val="22"/>
        </w:rPr>
      </w:pPr>
      <w:r w:rsidRPr="00247651">
        <w:rPr>
          <w:rFonts w:ascii="Arial" w:hAnsi="Arial" w:cs="Arial"/>
          <w:sz w:val="22"/>
          <w:szCs w:val="22"/>
        </w:rPr>
        <w:t xml:space="preserve">AOP 058 </w:t>
      </w:r>
      <w:r w:rsidR="008F4E1C" w:rsidRPr="00247651">
        <w:rPr>
          <w:rFonts w:ascii="Arial" w:hAnsi="Arial" w:cs="Arial"/>
          <w:sz w:val="22"/>
          <w:szCs w:val="22"/>
        </w:rPr>
        <w:t xml:space="preserve"> - </w:t>
      </w:r>
      <w:r w:rsidR="008B42C8">
        <w:rPr>
          <w:rFonts w:ascii="Arial" w:hAnsi="Arial" w:cs="Arial"/>
          <w:sz w:val="22"/>
          <w:szCs w:val="22"/>
        </w:rPr>
        <w:t xml:space="preserve">tekuće pomoći od izvanproračunskih korisnika </w:t>
      </w:r>
      <w:r w:rsidR="008F4E1C" w:rsidRPr="00247651">
        <w:rPr>
          <w:rFonts w:ascii="Arial" w:hAnsi="Arial" w:cs="Arial"/>
          <w:sz w:val="22"/>
          <w:szCs w:val="22"/>
        </w:rPr>
        <w:t>odnosi se na prihod od HZZ-a za osobe na stručnom usavršavanju bez zasnivanja radnog odnosa i to za Ministarstvo financija u iznosu 32.114 kuna,  Poreznu upravu u iznosu 797.786 kuna i Carinsku upravu u iznosu 496.702 kune.</w:t>
      </w:r>
    </w:p>
    <w:p w:rsidR="008F4E1C" w:rsidRPr="00247651" w:rsidRDefault="008F4E1C" w:rsidP="00E861DD">
      <w:pPr>
        <w:pStyle w:val="Odlomakpopisa"/>
        <w:numPr>
          <w:ilvl w:val="0"/>
          <w:numId w:val="9"/>
        </w:numPr>
        <w:jc w:val="both"/>
        <w:rPr>
          <w:rFonts w:ascii="Arial" w:hAnsi="Arial" w:cs="Arial"/>
          <w:sz w:val="22"/>
          <w:szCs w:val="22"/>
        </w:rPr>
      </w:pPr>
      <w:r w:rsidRPr="00247651">
        <w:rPr>
          <w:rFonts w:ascii="Arial" w:hAnsi="Arial" w:cs="Arial"/>
          <w:sz w:val="22"/>
          <w:szCs w:val="22"/>
        </w:rPr>
        <w:t>AOP 153 – do povećanja plaća za prekovremeni rad došlo je zbog povećanog opsega posla sukladno potrebama službe.</w:t>
      </w:r>
    </w:p>
    <w:p w:rsidR="00467B60" w:rsidRPr="00247651" w:rsidRDefault="00467B60" w:rsidP="00E861DD">
      <w:pPr>
        <w:pStyle w:val="Odlomakpopisa"/>
        <w:numPr>
          <w:ilvl w:val="0"/>
          <w:numId w:val="9"/>
        </w:numPr>
        <w:jc w:val="both"/>
        <w:rPr>
          <w:rFonts w:ascii="Arial" w:hAnsi="Arial" w:cs="Arial"/>
          <w:sz w:val="22"/>
          <w:szCs w:val="22"/>
        </w:rPr>
      </w:pPr>
      <w:r w:rsidRPr="00247651">
        <w:rPr>
          <w:rFonts w:ascii="Arial" w:hAnsi="Arial" w:cs="Arial"/>
          <w:sz w:val="22"/>
          <w:szCs w:val="22"/>
        </w:rPr>
        <w:t>AOP 126 – Prihodi od pruženih usluga odnose se na prihode u Carinskoj upravi a ostvareni su u manjem obimu pretežito zbog manjeg iznosa obračuna naknada za gospodare</w:t>
      </w:r>
      <w:r w:rsidR="00B94CD2">
        <w:rPr>
          <w:rFonts w:ascii="Arial" w:hAnsi="Arial" w:cs="Arial"/>
          <w:sz w:val="22"/>
          <w:szCs w:val="22"/>
        </w:rPr>
        <w:t>nje otpadnim vozilima temeljem S</w:t>
      </w:r>
      <w:r w:rsidRPr="00247651">
        <w:rPr>
          <w:rFonts w:ascii="Arial" w:hAnsi="Arial" w:cs="Arial"/>
          <w:sz w:val="22"/>
          <w:szCs w:val="22"/>
        </w:rPr>
        <w:t>porazuma o uređivanju međusobnih odnosa radi obavljanja poslova vezanih za naknadu za gospodare</w:t>
      </w:r>
      <w:r w:rsidR="00B94CD2">
        <w:rPr>
          <w:rFonts w:ascii="Arial" w:hAnsi="Arial" w:cs="Arial"/>
          <w:sz w:val="22"/>
          <w:szCs w:val="22"/>
        </w:rPr>
        <w:t>nje otpadnim vozilima sklopljenim s</w:t>
      </w:r>
      <w:r w:rsidRPr="00247651">
        <w:rPr>
          <w:rFonts w:ascii="Arial" w:hAnsi="Arial" w:cs="Arial"/>
          <w:sz w:val="22"/>
          <w:szCs w:val="22"/>
        </w:rPr>
        <w:t xml:space="preserve"> Fondom za zaštitu okoliša koji je u primjen</w:t>
      </w:r>
      <w:r w:rsidR="00B94CD2">
        <w:rPr>
          <w:rFonts w:ascii="Arial" w:hAnsi="Arial" w:cs="Arial"/>
          <w:sz w:val="22"/>
          <w:szCs w:val="22"/>
        </w:rPr>
        <w:t>i od 1. l</w:t>
      </w:r>
      <w:r w:rsidRPr="00247651">
        <w:rPr>
          <w:rFonts w:ascii="Arial" w:hAnsi="Arial" w:cs="Arial"/>
          <w:sz w:val="22"/>
          <w:szCs w:val="22"/>
        </w:rPr>
        <w:t>ipnja 2015.</w:t>
      </w:r>
    </w:p>
    <w:p w:rsidR="00467B60" w:rsidRPr="00247651" w:rsidRDefault="00467B60" w:rsidP="00E861DD">
      <w:pPr>
        <w:pStyle w:val="Odlomakpopisa"/>
        <w:numPr>
          <w:ilvl w:val="0"/>
          <w:numId w:val="9"/>
        </w:numPr>
        <w:jc w:val="both"/>
        <w:rPr>
          <w:rFonts w:ascii="Arial" w:hAnsi="Arial" w:cs="Arial"/>
          <w:sz w:val="22"/>
          <w:szCs w:val="22"/>
        </w:rPr>
      </w:pPr>
      <w:r w:rsidRPr="00247651">
        <w:rPr>
          <w:rFonts w:ascii="Arial" w:hAnsi="Arial" w:cs="Arial"/>
          <w:sz w:val="22"/>
          <w:szCs w:val="22"/>
        </w:rPr>
        <w:t>AOP 173 – Službena, radna i zaštitna odjeća i obuća – smanjenje proizlazi pretežno zbog smanjene nabavke u ca</w:t>
      </w:r>
      <w:r w:rsidR="00B94CD2">
        <w:rPr>
          <w:rFonts w:ascii="Arial" w:hAnsi="Arial" w:cs="Arial"/>
          <w:sz w:val="22"/>
          <w:szCs w:val="22"/>
        </w:rPr>
        <w:t>rinskoj upravi. Naime, u 2015. z</w:t>
      </w:r>
      <w:r w:rsidRPr="00247651">
        <w:rPr>
          <w:rFonts w:ascii="Arial" w:hAnsi="Arial" w:cs="Arial"/>
          <w:sz w:val="22"/>
          <w:szCs w:val="22"/>
        </w:rPr>
        <w:t>apočelo se sa postupcima nabave službene odore i obuće temeljem novog Pravilnika o odorama ovlaštenih carinskih službenika Carinske uprave te se sa nabavama u 2016 i 2017 nastavilo sukladno propisanim pravilima rokova periodične nabave pojedinih elemenata odore.</w:t>
      </w:r>
    </w:p>
    <w:p w:rsidR="0044542F" w:rsidRPr="00247651" w:rsidRDefault="00467B60" w:rsidP="0044542F">
      <w:pPr>
        <w:pStyle w:val="Odlomakpopisa"/>
        <w:numPr>
          <w:ilvl w:val="0"/>
          <w:numId w:val="9"/>
        </w:numPr>
        <w:jc w:val="both"/>
        <w:rPr>
          <w:rFonts w:ascii="Arial" w:hAnsi="Arial" w:cs="Arial"/>
          <w:sz w:val="22"/>
          <w:szCs w:val="22"/>
        </w:rPr>
      </w:pPr>
      <w:r w:rsidRPr="00247651">
        <w:rPr>
          <w:rFonts w:ascii="Arial" w:hAnsi="Arial" w:cs="Arial"/>
          <w:sz w:val="22"/>
          <w:szCs w:val="22"/>
        </w:rPr>
        <w:t>AOP 176 – povećanje na izdacima za tekuće i investicijsko održavanje u najvećem se dije</w:t>
      </w:r>
      <w:r w:rsidR="00B94CD2">
        <w:rPr>
          <w:rFonts w:ascii="Arial" w:hAnsi="Arial" w:cs="Arial"/>
          <w:sz w:val="22"/>
          <w:szCs w:val="22"/>
        </w:rPr>
        <w:t xml:space="preserve">lu odnosi na povećane rashode vezane za tekuće i investicijsko održavanje graničnih prijelaza. </w:t>
      </w:r>
    </w:p>
    <w:p w:rsidR="00467B60" w:rsidRPr="00247651" w:rsidRDefault="00467B60" w:rsidP="00E861DD">
      <w:pPr>
        <w:pStyle w:val="Odlomakpopisa"/>
        <w:numPr>
          <w:ilvl w:val="0"/>
          <w:numId w:val="9"/>
        </w:numPr>
        <w:jc w:val="both"/>
        <w:rPr>
          <w:rFonts w:ascii="Arial" w:hAnsi="Arial" w:cs="Arial"/>
          <w:sz w:val="22"/>
          <w:szCs w:val="22"/>
        </w:rPr>
      </w:pPr>
      <w:r w:rsidRPr="00247651">
        <w:rPr>
          <w:rFonts w:ascii="Arial" w:hAnsi="Arial" w:cs="Arial"/>
          <w:sz w:val="22"/>
          <w:szCs w:val="22"/>
        </w:rPr>
        <w:t>AOP 189 – članarine su povećane uglavnom zbog povećanja od 173 % u pojedinačnom izvještaju Porezne uprave budući da se Porezna uprava pridružila novim međunarodnim udruženjima čime je preuzela obvezu plaćanja godišnjih članarina.</w:t>
      </w:r>
    </w:p>
    <w:p w:rsidR="0044542F" w:rsidRPr="00247651" w:rsidRDefault="003C22B5" w:rsidP="00E861DD">
      <w:pPr>
        <w:pStyle w:val="Odlomakpopisa"/>
        <w:numPr>
          <w:ilvl w:val="0"/>
          <w:numId w:val="9"/>
        </w:numPr>
        <w:jc w:val="both"/>
        <w:rPr>
          <w:rFonts w:ascii="Arial" w:hAnsi="Arial" w:cs="Arial"/>
          <w:sz w:val="22"/>
          <w:szCs w:val="22"/>
        </w:rPr>
      </w:pPr>
      <w:r>
        <w:rPr>
          <w:rFonts w:ascii="Arial" w:hAnsi="Arial" w:cs="Arial"/>
          <w:sz w:val="22"/>
          <w:szCs w:val="22"/>
        </w:rPr>
        <w:t xml:space="preserve"> </w:t>
      </w:r>
      <w:r w:rsidR="0044542F" w:rsidRPr="00247651">
        <w:rPr>
          <w:rFonts w:ascii="Arial" w:hAnsi="Arial" w:cs="Arial"/>
          <w:sz w:val="22"/>
          <w:szCs w:val="22"/>
        </w:rPr>
        <w:t>AOP 191 – troškovi sudskih postupaka odnose se na troškove u Poreznoj upravi u iznosu 1.057.688 i Fondu za naknadu oduzete imovine u iznosu 42.356 kuna.</w:t>
      </w:r>
    </w:p>
    <w:p w:rsidR="0044542F" w:rsidRPr="00247651" w:rsidRDefault="003C22B5" w:rsidP="00E861DD">
      <w:pPr>
        <w:pStyle w:val="Odlomakpopisa"/>
        <w:numPr>
          <w:ilvl w:val="0"/>
          <w:numId w:val="9"/>
        </w:numPr>
        <w:jc w:val="both"/>
        <w:rPr>
          <w:rFonts w:ascii="Arial" w:hAnsi="Arial" w:cs="Arial"/>
          <w:sz w:val="22"/>
          <w:szCs w:val="22"/>
        </w:rPr>
      </w:pPr>
      <w:r>
        <w:rPr>
          <w:rFonts w:ascii="Arial" w:hAnsi="Arial" w:cs="Arial"/>
          <w:sz w:val="22"/>
          <w:szCs w:val="22"/>
        </w:rPr>
        <w:t xml:space="preserve"> </w:t>
      </w:r>
      <w:r w:rsidR="0044542F" w:rsidRPr="00247651">
        <w:rPr>
          <w:rFonts w:ascii="Arial" w:hAnsi="Arial" w:cs="Arial"/>
          <w:sz w:val="22"/>
          <w:szCs w:val="22"/>
        </w:rPr>
        <w:t xml:space="preserve">AOP 270 – </w:t>
      </w:r>
      <w:r w:rsidR="00B94CD2">
        <w:rPr>
          <w:rFonts w:ascii="Arial" w:hAnsi="Arial" w:cs="Arial"/>
          <w:sz w:val="22"/>
          <w:szCs w:val="22"/>
        </w:rPr>
        <w:t xml:space="preserve">ugovorene kazne i ostale naknade šteta </w:t>
      </w:r>
      <w:r w:rsidR="0044542F" w:rsidRPr="00247651">
        <w:rPr>
          <w:rFonts w:ascii="Arial" w:hAnsi="Arial" w:cs="Arial"/>
          <w:sz w:val="22"/>
          <w:szCs w:val="22"/>
        </w:rPr>
        <w:t xml:space="preserve">odnosi  se na ukupno isplaćenu naknadu u novcu i obveznicama te isplatu naknade za oduzetu imovinu Katoličkoj crkvi </w:t>
      </w:r>
      <w:r w:rsidR="000D1766">
        <w:rPr>
          <w:rFonts w:ascii="Arial" w:hAnsi="Arial" w:cs="Arial"/>
          <w:sz w:val="22"/>
          <w:szCs w:val="22"/>
        </w:rPr>
        <w:t xml:space="preserve">u iznosu 140.241.491 kuna a odnosi se na </w:t>
      </w:r>
      <w:r w:rsidR="0044542F" w:rsidRPr="00247651">
        <w:rPr>
          <w:rFonts w:ascii="Arial" w:hAnsi="Arial" w:cs="Arial"/>
          <w:sz w:val="22"/>
          <w:szCs w:val="22"/>
        </w:rPr>
        <w:t xml:space="preserve"> isplate naknade u novcu u iznosu 7.427.791 kunu, isplata u obveznicama u iznosu 130.894.248 kuna i isplata naknade Katoličkoj crkvi u iznosu 1.919.452 kune.</w:t>
      </w:r>
    </w:p>
    <w:p w:rsidR="0044542F" w:rsidRPr="00247651" w:rsidRDefault="0044542F" w:rsidP="00E861DD">
      <w:pPr>
        <w:pStyle w:val="Odlomakpopisa"/>
        <w:numPr>
          <w:ilvl w:val="0"/>
          <w:numId w:val="9"/>
        </w:numPr>
        <w:jc w:val="both"/>
        <w:rPr>
          <w:rFonts w:ascii="Arial" w:hAnsi="Arial" w:cs="Arial"/>
          <w:sz w:val="22"/>
          <w:szCs w:val="22"/>
        </w:rPr>
      </w:pPr>
      <w:r w:rsidRPr="00247651">
        <w:rPr>
          <w:rFonts w:ascii="Arial" w:hAnsi="Arial" w:cs="Arial"/>
          <w:sz w:val="22"/>
          <w:szCs w:val="22"/>
        </w:rPr>
        <w:t xml:space="preserve"> AOP 344 – ulaganja u kupnju zemljišta odnosi se na ulaganja u vezi izgradnje graničnih prijelaza.</w:t>
      </w:r>
    </w:p>
    <w:p w:rsidR="007257CD" w:rsidRPr="00247651" w:rsidRDefault="007257CD" w:rsidP="00E861DD">
      <w:pPr>
        <w:pStyle w:val="Odlomakpopisa"/>
        <w:numPr>
          <w:ilvl w:val="0"/>
          <w:numId w:val="9"/>
        </w:numPr>
        <w:jc w:val="both"/>
        <w:rPr>
          <w:rFonts w:ascii="Arial" w:hAnsi="Arial" w:cs="Arial"/>
          <w:sz w:val="22"/>
          <w:szCs w:val="22"/>
        </w:rPr>
      </w:pPr>
      <w:r w:rsidRPr="00247651">
        <w:rPr>
          <w:rFonts w:ascii="Arial" w:hAnsi="Arial" w:cs="Arial"/>
          <w:sz w:val="22"/>
          <w:szCs w:val="22"/>
        </w:rPr>
        <w:t xml:space="preserve"> AOP 357 – odnosi se uglavnom na ulaganja u izgradnju graničnih prijelaza sukladno dinamici utvrđenoj u  Akcijskom planu unapređenja stanja na graničnim prijelazima i ispunjavanja obveza iz 24. Poglavlja u vezi pristupanja RH z Europsku uniju a koja uključuje gradnju i rekonstrukciju na 40 graničnih prijelaza prema Bosni i Hercegovini, Srbiji i Crnoj Gori.</w:t>
      </w:r>
    </w:p>
    <w:p w:rsidR="0044542F" w:rsidRPr="00247651" w:rsidRDefault="003C22B5" w:rsidP="00E861DD">
      <w:pPr>
        <w:pStyle w:val="Odlomakpopisa"/>
        <w:numPr>
          <w:ilvl w:val="0"/>
          <w:numId w:val="9"/>
        </w:numPr>
        <w:jc w:val="both"/>
        <w:rPr>
          <w:rFonts w:ascii="Arial" w:hAnsi="Arial" w:cs="Arial"/>
          <w:sz w:val="22"/>
          <w:szCs w:val="22"/>
        </w:rPr>
      </w:pPr>
      <w:r>
        <w:rPr>
          <w:rFonts w:ascii="Arial" w:hAnsi="Arial" w:cs="Arial"/>
          <w:sz w:val="22"/>
          <w:szCs w:val="22"/>
        </w:rPr>
        <w:t xml:space="preserve"> </w:t>
      </w:r>
      <w:r w:rsidR="007257CD" w:rsidRPr="00247651">
        <w:rPr>
          <w:rFonts w:ascii="Arial" w:hAnsi="Arial" w:cs="Arial"/>
          <w:sz w:val="22"/>
          <w:szCs w:val="22"/>
        </w:rPr>
        <w:t xml:space="preserve">AOP 362 – povećanje se pretežito odnosi na nadogradnju mrežne i sigurnosne opreme, nadogradnju infrastrukture za </w:t>
      </w:r>
      <w:proofErr w:type="spellStart"/>
      <w:r w:rsidR="007257CD" w:rsidRPr="00247651">
        <w:rPr>
          <w:rFonts w:ascii="Arial" w:hAnsi="Arial" w:cs="Arial"/>
          <w:sz w:val="22"/>
          <w:szCs w:val="22"/>
        </w:rPr>
        <w:t>backup</w:t>
      </w:r>
      <w:proofErr w:type="spellEnd"/>
      <w:r w:rsidR="007257CD" w:rsidRPr="00247651">
        <w:rPr>
          <w:rFonts w:ascii="Arial" w:hAnsi="Arial" w:cs="Arial"/>
          <w:sz w:val="22"/>
          <w:szCs w:val="22"/>
        </w:rPr>
        <w:t xml:space="preserve"> okoline virtualnih radnih stanica te arhivskih regala u Carinskoj upravi.</w:t>
      </w:r>
    </w:p>
    <w:p w:rsidR="00A92977" w:rsidRPr="00247651" w:rsidRDefault="00A92977" w:rsidP="00E861DD">
      <w:pPr>
        <w:pStyle w:val="Odlomakpopisa"/>
        <w:numPr>
          <w:ilvl w:val="0"/>
          <w:numId w:val="9"/>
        </w:numPr>
        <w:jc w:val="both"/>
        <w:rPr>
          <w:rFonts w:ascii="Arial" w:hAnsi="Arial" w:cs="Arial"/>
          <w:sz w:val="22"/>
          <w:szCs w:val="22"/>
        </w:rPr>
      </w:pPr>
      <w:r w:rsidRPr="00247651">
        <w:rPr>
          <w:rFonts w:ascii="Arial" w:hAnsi="Arial" w:cs="Arial"/>
          <w:sz w:val="22"/>
          <w:szCs w:val="22"/>
        </w:rPr>
        <w:t xml:space="preserve"> AOP 365 – povećanje se uglavnom  odnosi na kapitalnu pomoć nabavke kamera i dalekozora za Carinsku upravu</w:t>
      </w:r>
    </w:p>
    <w:p w:rsidR="00626B32" w:rsidRPr="00247651" w:rsidRDefault="00A26FBB" w:rsidP="00FE5E58">
      <w:pPr>
        <w:pStyle w:val="Odlomakpopisa"/>
        <w:numPr>
          <w:ilvl w:val="0"/>
          <w:numId w:val="9"/>
        </w:numPr>
        <w:jc w:val="both"/>
        <w:rPr>
          <w:rFonts w:ascii="Arial" w:hAnsi="Arial" w:cs="Arial"/>
          <w:sz w:val="22"/>
          <w:szCs w:val="22"/>
        </w:rPr>
      </w:pPr>
      <w:r w:rsidRPr="00247651">
        <w:rPr>
          <w:rFonts w:ascii="Arial" w:hAnsi="Arial" w:cs="Arial"/>
          <w:sz w:val="22"/>
          <w:szCs w:val="22"/>
        </w:rPr>
        <w:t xml:space="preserve"> AOP 631 – AOP 635</w:t>
      </w:r>
      <w:r w:rsidR="00D77246" w:rsidRPr="00247651">
        <w:rPr>
          <w:rFonts w:ascii="Arial" w:hAnsi="Arial" w:cs="Arial"/>
          <w:sz w:val="22"/>
          <w:szCs w:val="22"/>
        </w:rPr>
        <w:t xml:space="preserve"> odnosi se na:</w:t>
      </w:r>
    </w:p>
    <w:p w:rsidR="00626B32" w:rsidRPr="00247651" w:rsidRDefault="00626B32" w:rsidP="00FE5E58">
      <w:pPr>
        <w:jc w:val="both"/>
        <w:rPr>
          <w:rFonts w:ascii="Arial" w:hAnsi="Arial" w:cs="Arial"/>
          <w:sz w:val="22"/>
          <w:szCs w:val="22"/>
        </w:rPr>
      </w:pPr>
    </w:p>
    <w:tbl>
      <w:tblPr>
        <w:tblW w:w="9195" w:type="dxa"/>
        <w:tblInd w:w="93" w:type="dxa"/>
        <w:tblLook w:val="04A0" w:firstRow="1" w:lastRow="0" w:firstColumn="1" w:lastColumn="0" w:noHBand="0" w:noVBand="1"/>
      </w:tblPr>
      <w:tblGrid>
        <w:gridCol w:w="1715"/>
        <w:gridCol w:w="1125"/>
        <w:gridCol w:w="1432"/>
        <w:gridCol w:w="1410"/>
        <w:gridCol w:w="985"/>
        <w:gridCol w:w="1333"/>
        <w:gridCol w:w="1195"/>
      </w:tblGrid>
      <w:tr w:rsidR="008665D5" w:rsidRPr="00247651" w:rsidTr="003C22B5">
        <w:trPr>
          <w:trHeight w:val="855"/>
        </w:trPr>
        <w:tc>
          <w:tcPr>
            <w:tcW w:w="1717" w:type="dxa"/>
            <w:tcBorders>
              <w:top w:val="nil"/>
              <w:left w:val="nil"/>
              <w:bottom w:val="nil"/>
              <w:right w:val="nil"/>
            </w:tcBorders>
            <w:shd w:val="clear" w:color="auto" w:fill="auto"/>
            <w:noWrap/>
            <w:vAlign w:val="bottom"/>
            <w:hideMark/>
          </w:tcPr>
          <w:p w:rsidR="00CF7AB1" w:rsidRPr="00247651" w:rsidRDefault="00CF7AB1" w:rsidP="00CF7AB1">
            <w:pPr>
              <w:rPr>
                <w:rFonts w:ascii="Arial" w:hAnsi="Arial" w:cs="Arial"/>
                <w:sz w:val="22"/>
                <w:szCs w:val="22"/>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Preneseni rezultat</w:t>
            </w:r>
          </w:p>
        </w:tc>
        <w:tc>
          <w:tcPr>
            <w:tcW w:w="2395" w:type="dxa"/>
            <w:gridSpan w:val="2"/>
            <w:tcBorders>
              <w:top w:val="single" w:sz="4" w:space="0" w:color="auto"/>
              <w:left w:val="nil"/>
              <w:bottom w:val="single" w:sz="4" w:space="0" w:color="auto"/>
              <w:right w:val="single" w:sz="4" w:space="0" w:color="000000"/>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Ostvareni rezultat tekuće godine</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Višak raspoloživ u 2018</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Manjak za pokriće u 2018</w:t>
            </w:r>
          </w:p>
        </w:tc>
      </w:tr>
      <w:tr w:rsidR="008665D5" w:rsidRPr="00247651" w:rsidTr="003C22B5">
        <w:trPr>
          <w:trHeight w:val="300"/>
        </w:trPr>
        <w:tc>
          <w:tcPr>
            <w:tcW w:w="1717" w:type="dxa"/>
            <w:tcBorders>
              <w:top w:val="nil"/>
              <w:left w:val="nil"/>
              <w:bottom w:val="nil"/>
              <w:right w:val="nil"/>
            </w:tcBorders>
            <w:shd w:val="clear" w:color="auto" w:fill="auto"/>
            <w:noWrap/>
            <w:vAlign w:val="bottom"/>
            <w:hideMark/>
          </w:tcPr>
          <w:p w:rsidR="00CF7AB1" w:rsidRPr="00247651" w:rsidRDefault="00CF7AB1" w:rsidP="00CF7AB1">
            <w:pPr>
              <w:rPr>
                <w:rFonts w:ascii="Arial" w:hAnsi="Arial" w:cs="Arial"/>
                <w:sz w:val="22"/>
                <w:szCs w:val="22"/>
              </w:rPr>
            </w:pPr>
          </w:p>
        </w:tc>
        <w:tc>
          <w:tcPr>
            <w:tcW w:w="1126" w:type="dxa"/>
            <w:tcBorders>
              <w:top w:val="nil"/>
              <w:left w:val="single" w:sz="4" w:space="0" w:color="auto"/>
              <w:bottom w:val="nil"/>
              <w:right w:val="single" w:sz="4" w:space="0" w:color="auto"/>
            </w:tcBorders>
            <w:shd w:val="clear" w:color="auto" w:fill="auto"/>
            <w:noWrap/>
            <w:vAlign w:val="bottom"/>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Višak</w:t>
            </w:r>
          </w:p>
        </w:tc>
        <w:tc>
          <w:tcPr>
            <w:tcW w:w="1432" w:type="dxa"/>
            <w:tcBorders>
              <w:top w:val="nil"/>
              <w:left w:val="nil"/>
              <w:bottom w:val="nil"/>
              <w:right w:val="single" w:sz="4" w:space="0" w:color="auto"/>
            </w:tcBorders>
            <w:shd w:val="clear" w:color="auto" w:fill="auto"/>
            <w:noWrap/>
            <w:vAlign w:val="bottom"/>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Manjak</w:t>
            </w:r>
          </w:p>
        </w:tc>
        <w:tc>
          <w:tcPr>
            <w:tcW w:w="1410" w:type="dxa"/>
            <w:tcBorders>
              <w:top w:val="nil"/>
              <w:left w:val="nil"/>
              <w:bottom w:val="nil"/>
              <w:right w:val="single" w:sz="4" w:space="0" w:color="auto"/>
            </w:tcBorders>
            <w:shd w:val="clear" w:color="auto" w:fill="auto"/>
            <w:noWrap/>
            <w:vAlign w:val="bottom"/>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Višak</w:t>
            </w:r>
          </w:p>
        </w:tc>
        <w:tc>
          <w:tcPr>
            <w:tcW w:w="985" w:type="dxa"/>
            <w:tcBorders>
              <w:top w:val="nil"/>
              <w:left w:val="nil"/>
              <w:bottom w:val="nil"/>
              <w:right w:val="single" w:sz="4" w:space="0" w:color="auto"/>
            </w:tcBorders>
            <w:shd w:val="clear" w:color="auto" w:fill="auto"/>
            <w:noWrap/>
            <w:vAlign w:val="bottom"/>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Manjak</w:t>
            </w:r>
          </w:p>
        </w:tc>
        <w:tc>
          <w:tcPr>
            <w:tcW w:w="1333" w:type="dxa"/>
            <w:tcBorders>
              <w:top w:val="nil"/>
              <w:left w:val="nil"/>
              <w:bottom w:val="nil"/>
              <w:right w:val="single" w:sz="4" w:space="0" w:color="auto"/>
            </w:tcBorders>
            <w:shd w:val="clear" w:color="auto" w:fill="auto"/>
            <w:noWrap/>
            <w:vAlign w:val="bottom"/>
            <w:hideMark/>
          </w:tcPr>
          <w:p w:rsidR="00CF7AB1" w:rsidRPr="00247651" w:rsidRDefault="00CF7AB1" w:rsidP="00CF7AB1">
            <w:pPr>
              <w:rPr>
                <w:rFonts w:ascii="Arial" w:hAnsi="Arial" w:cs="Arial"/>
                <w:sz w:val="22"/>
                <w:szCs w:val="22"/>
              </w:rPr>
            </w:pPr>
            <w:r w:rsidRPr="00247651">
              <w:rPr>
                <w:rFonts w:ascii="Arial" w:hAnsi="Arial" w:cs="Arial"/>
                <w:sz w:val="22"/>
                <w:szCs w:val="22"/>
              </w:rPr>
              <w:t> </w:t>
            </w:r>
          </w:p>
        </w:tc>
        <w:tc>
          <w:tcPr>
            <w:tcW w:w="1192" w:type="dxa"/>
            <w:tcBorders>
              <w:top w:val="nil"/>
              <w:left w:val="nil"/>
              <w:bottom w:val="nil"/>
              <w:right w:val="single" w:sz="4" w:space="0" w:color="auto"/>
            </w:tcBorders>
            <w:shd w:val="clear" w:color="auto" w:fill="auto"/>
            <w:noWrap/>
            <w:vAlign w:val="bottom"/>
            <w:hideMark/>
          </w:tcPr>
          <w:p w:rsidR="00CF7AB1" w:rsidRPr="00247651" w:rsidRDefault="00CF7AB1" w:rsidP="00CF7AB1">
            <w:pPr>
              <w:rPr>
                <w:rFonts w:ascii="Arial" w:hAnsi="Arial" w:cs="Arial"/>
                <w:sz w:val="22"/>
                <w:szCs w:val="22"/>
              </w:rPr>
            </w:pPr>
            <w:r w:rsidRPr="00247651">
              <w:rPr>
                <w:rFonts w:ascii="Arial" w:hAnsi="Arial" w:cs="Arial"/>
                <w:sz w:val="22"/>
                <w:szCs w:val="22"/>
              </w:rPr>
              <w:t> </w:t>
            </w:r>
          </w:p>
        </w:tc>
      </w:tr>
      <w:tr w:rsidR="008665D5" w:rsidRPr="00247651" w:rsidTr="003C22B5">
        <w:trPr>
          <w:trHeight w:val="66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Ministarstvo financija</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3.959.836</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2.160.442</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1.799.394</w:t>
            </w:r>
          </w:p>
        </w:tc>
      </w:tr>
      <w:tr w:rsidR="008665D5" w:rsidRPr="00247651" w:rsidTr="003C22B5">
        <w:trPr>
          <w:trHeight w:val="555"/>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Carinska uprava</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7.459.537</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1.603.356</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5.856.181</w:t>
            </w:r>
          </w:p>
        </w:tc>
      </w:tr>
      <w:tr w:rsidR="008665D5" w:rsidRPr="00247651" w:rsidTr="003C22B5">
        <w:trPr>
          <w:trHeight w:val="465"/>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Porezna uprava</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3.243.218</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17.216.359</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13.973.141</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r>
      <w:tr w:rsidR="008665D5" w:rsidRPr="00247651" w:rsidTr="003C22B5">
        <w:trPr>
          <w:trHeight w:val="1374"/>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xml:space="preserve">Agencija za reviziju sustava provedbe programa europske unije </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3.966</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10.628</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6.662</w:t>
            </w:r>
          </w:p>
        </w:tc>
      </w:tr>
      <w:tr w:rsidR="008665D5" w:rsidRPr="00247651" w:rsidTr="003C22B5">
        <w:trPr>
          <w:trHeight w:val="81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Fond za naknadu oduzete imovine</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594.344</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68.836</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525.508</w:t>
            </w:r>
          </w:p>
        </w:tc>
      </w:tr>
      <w:tr w:rsidR="008665D5" w:rsidRPr="00247651" w:rsidTr="003C22B5">
        <w:trPr>
          <w:trHeight w:val="72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Odbor za javni nadzor revizije</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r>
      <w:tr w:rsidR="008665D5" w:rsidRPr="00247651" w:rsidTr="003C22B5">
        <w:trPr>
          <w:trHeight w:val="1245"/>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Odbor za standarde financijskog izvještavanja</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0</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375</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 </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sz w:val="22"/>
                <w:szCs w:val="22"/>
              </w:rPr>
            </w:pPr>
            <w:r w:rsidRPr="00247651">
              <w:rPr>
                <w:rFonts w:ascii="Arial" w:hAnsi="Arial" w:cs="Arial"/>
                <w:sz w:val="22"/>
                <w:szCs w:val="22"/>
              </w:rPr>
              <w:t>375</w:t>
            </w:r>
          </w:p>
        </w:tc>
      </w:tr>
      <w:tr w:rsidR="00777AFB" w:rsidRPr="00247651" w:rsidTr="003C22B5">
        <w:trPr>
          <w:trHeight w:val="750"/>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b/>
                <w:bCs/>
                <w:sz w:val="22"/>
                <w:szCs w:val="22"/>
              </w:rPr>
            </w:pPr>
            <w:r w:rsidRPr="00247651">
              <w:rPr>
                <w:rFonts w:ascii="Arial" w:hAnsi="Arial" w:cs="Arial"/>
                <w:b/>
                <w:bCs/>
                <w:sz w:val="22"/>
                <w:szCs w:val="22"/>
              </w:rPr>
              <w:t>Ukupan rezultat za razdjel 025</w:t>
            </w:r>
          </w:p>
        </w:tc>
        <w:tc>
          <w:tcPr>
            <w:tcW w:w="1126"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b/>
                <w:bCs/>
                <w:sz w:val="22"/>
                <w:szCs w:val="22"/>
              </w:rPr>
            </w:pPr>
            <w:r w:rsidRPr="00247651">
              <w:rPr>
                <w:rFonts w:ascii="Arial" w:hAnsi="Arial" w:cs="Arial"/>
                <w:b/>
                <w:bCs/>
                <w:sz w:val="22"/>
                <w:szCs w:val="22"/>
              </w:rPr>
              <w:t> </w:t>
            </w:r>
          </w:p>
        </w:tc>
        <w:tc>
          <w:tcPr>
            <w:tcW w:w="143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b/>
                <w:bCs/>
                <w:sz w:val="22"/>
                <w:szCs w:val="22"/>
              </w:rPr>
            </w:pPr>
            <w:r w:rsidRPr="00247651">
              <w:rPr>
                <w:rFonts w:ascii="Arial" w:hAnsi="Arial" w:cs="Arial"/>
                <w:b/>
                <w:bCs/>
                <w:sz w:val="22"/>
                <w:szCs w:val="22"/>
              </w:rPr>
              <w:t>15.252.969</w:t>
            </w:r>
          </w:p>
        </w:tc>
        <w:tc>
          <w:tcPr>
            <w:tcW w:w="1410" w:type="dxa"/>
            <w:tcBorders>
              <w:top w:val="nil"/>
              <w:left w:val="nil"/>
              <w:bottom w:val="single" w:sz="4" w:space="0" w:color="auto"/>
              <w:right w:val="single" w:sz="4" w:space="0" w:color="auto"/>
            </w:tcBorders>
            <w:shd w:val="clear" w:color="auto" w:fill="auto"/>
            <w:vAlign w:val="center"/>
            <w:hideMark/>
          </w:tcPr>
          <w:p w:rsidR="00CF7AB1" w:rsidRPr="00247651" w:rsidRDefault="003C22B5" w:rsidP="00CF7AB1">
            <w:pPr>
              <w:jc w:val="center"/>
              <w:rPr>
                <w:rFonts w:ascii="Arial" w:hAnsi="Arial" w:cs="Arial"/>
                <w:b/>
                <w:bCs/>
                <w:sz w:val="22"/>
                <w:szCs w:val="22"/>
              </w:rPr>
            </w:pPr>
            <w:r>
              <w:rPr>
                <w:rFonts w:ascii="Arial" w:hAnsi="Arial" w:cs="Arial"/>
                <w:b/>
                <w:bCs/>
                <w:sz w:val="22"/>
                <w:szCs w:val="22"/>
              </w:rPr>
              <w:t>21.037.990</w:t>
            </w:r>
          </w:p>
        </w:tc>
        <w:tc>
          <w:tcPr>
            <w:tcW w:w="985"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b/>
                <w:bCs/>
                <w:sz w:val="22"/>
                <w:szCs w:val="22"/>
              </w:rPr>
            </w:pPr>
            <w:r w:rsidRPr="00247651">
              <w:rPr>
                <w:rFonts w:ascii="Arial" w:hAnsi="Arial" w:cs="Arial"/>
                <w:b/>
                <w:bCs/>
                <w:sz w:val="22"/>
                <w:szCs w:val="22"/>
              </w:rPr>
              <w:t> </w:t>
            </w:r>
          </w:p>
        </w:tc>
        <w:tc>
          <w:tcPr>
            <w:tcW w:w="1333"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b/>
                <w:bCs/>
                <w:sz w:val="22"/>
                <w:szCs w:val="22"/>
              </w:rPr>
            </w:pPr>
            <w:r w:rsidRPr="00247651">
              <w:rPr>
                <w:rFonts w:ascii="Arial" w:hAnsi="Arial" w:cs="Arial"/>
                <w:b/>
                <w:bCs/>
                <w:sz w:val="22"/>
                <w:szCs w:val="22"/>
              </w:rPr>
              <w:t>5.785.021</w:t>
            </w:r>
          </w:p>
        </w:tc>
        <w:tc>
          <w:tcPr>
            <w:tcW w:w="1192" w:type="dxa"/>
            <w:tcBorders>
              <w:top w:val="nil"/>
              <w:left w:val="nil"/>
              <w:bottom w:val="single" w:sz="4" w:space="0" w:color="auto"/>
              <w:right w:val="single" w:sz="4" w:space="0" w:color="auto"/>
            </w:tcBorders>
            <w:shd w:val="clear" w:color="auto" w:fill="auto"/>
            <w:vAlign w:val="center"/>
            <w:hideMark/>
          </w:tcPr>
          <w:p w:rsidR="00CF7AB1" w:rsidRPr="00247651" w:rsidRDefault="00CF7AB1" w:rsidP="00CF7AB1">
            <w:pPr>
              <w:jc w:val="center"/>
              <w:rPr>
                <w:rFonts w:ascii="Arial" w:hAnsi="Arial" w:cs="Arial"/>
                <w:b/>
                <w:bCs/>
                <w:sz w:val="22"/>
                <w:szCs w:val="22"/>
              </w:rPr>
            </w:pPr>
            <w:r w:rsidRPr="00247651">
              <w:rPr>
                <w:rFonts w:ascii="Arial" w:hAnsi="Arial" w:cs="Arial"/>
                <w:b/>
                <w:bCs/>
                <w:sz w:val="22"/>
                <w:szCs w:val="22"/>
              </w:rPr>
              <w:t> </w:t>
            </w:r>
          </w:p>
        </w:tc>
      </w:tr>
    </w:tbl>
    <w:p w:rsidR="00CD4F43" w:rsidRPr="00247651" w:rsidRDefault="00CD4F43" w:rsidP="008665D5">
      <w:pPr>
        <w:jc w:val="both"/>
        <w:rPr>
          <w:rFonts w:ascii="Arial" w:hAnsi="Arial" w:cs="Arial"/>
          <w:sz w:val="22"/>
          <w:szCs w:val="22"/>
        </w:rPr>
      </w:pPr>
    </w:p>
    <w:p w:rsidR="00CD4F43" w:rsidRPr="00247651" w:rsidRDefault="00CD4F43" w:rsidP="008665D5">
      <w:pPr>
        <w:ind w:left="720"/>
        <w:jc w:val="both"/>
        <w:rPr>
          <w:rFonts w:ascii="Arial" w:hAnsi="Arial" w:cs="Arial"/>
          <w:sz w:val="22"/>
          <w:szCs w:val="22"/>
        </w:rPr>
      </w:pPr>
      <w:r w:rsidRPr="00247651">
        <w:rPr>
          <w:rFonts w:ascii="Arial" w:hAnsi="Arial" w:cs="Arial"/>
          <w:sz w:val="22"/>
          <w:szCs w:val="22"/>
        </w:rPr>
        <w:t>Ostala smanjenja rashoda poslovanja i rashoda za nabavu nefinancijske imovine rezultat su racionalnog postupanja sa rashodima u poslovanju, dok je do povećanja došlo zbog dinamike izvršavanja poslova redovne djelatnosti.</w:t>
      </w:r>
    </w:p>
    <w:p w:rsidR="008665D5" w:rsidRPr="00247651" w:rsidRDefault="008665D5" w:rsidP="00CD4F43">
      <w:pPr>
        <w:jc w:val="both"/>
        <w:rPr>
          <w:rFonts w:ascii="Arial" w:hAnsi="Arial" w:cs="Arial"/>
          <w:sz w:val="22"/>
          <w:szCs w:val="22"/>
        </w:rPr>
      </w:pPr>
    </w:p>
    <w:p w:rsidR="00CD4F43" w:rsidRPr="00247651" w:rsidRDefault="00CD4F43" w:rsidP="00CD4F43">
      <w:pPr>
        <w:jc w:val="both"/>
        <w:rPr>
          <w:rFonts w:ascii="Arial" w:hAnsi="Arial" w:cs="Arial"/>
          <w:b/>
          <w:sz w:val="22"/>
          <w:szCs w:val="22"/>
          <w:u w:val="single"/>
        </w:rPr>
      </w:pPr>
      <w:r w:rsidRPr="00247651">
        <w:rPr>
          <w:rFonts w:ascii="Arial" w:hAnsi="Arial" w:cs="Arial"/>
          <w:b/>
          <w:sz w:val="22"/>
          <w:szCs w:val="22"/>
          <w:u w:val="single"/>
        </w:rPr>
        <w:t>BILJEŠKE UZ PROMJENE U VRIJEDNOSTI I OBUJMU IMOVINE I OBVEZA</w:t>
      </w:r>
    </w:p>
    <w:p w:rsidR="00212AE7" w:rsidRPr="00247651" w:rsidRDefault="00212AE7" w:rsidP="00CD4F43">
      <w:pPr>
        <w:jc w:val="both"/>
        <w:rPr>
          <w:rFonts w:ascii="Arial" w:hAnsi="Arial" w:cs="Arial"/>
          <w:sz w:val="22"/>
          <w:szCs w:val="22"/>
        </w:rPr>
      </w:pPr>
    </w:p>
    <w:p w:rsidR="00212AE7" w:rsidRPr="00247651" w:rsidRDefault="00212AE7" w:rsidP="00CD4F43">
      <w:pPr>
        <w:jc w:val="both"/>
        <w:rPr>
          <w:rFonts w:ascii="Arial" w:hAnsi="Arial" w:cs="Arial"/>
          <w:sz w:val="22"/>
          <w:szCs w:val="22"/>
        </w:rPr>
      </w:pPr>
      <w:r w:rsidRPr="00247651">
        <w:rPr>
          <w:rFonts w:ascii="Arial" w:hAnsi="Arial" w:cs="Arial"/>
          <w:sz w:val="22"/>
          <w:szCs w:val="22"/>
        </w:rPr>
        <w:tab/>
      </w:r>
    </w:p>
    <w:p w:rsidR="00CD4F43" w:rsidRPr="00247651" w:rsidRDefault="00212AE7" w:rsidP="00212AE7">
      <w:pPr>
        <w:pStyle w:val="Odlomakpopisa"/>
        <w:numPr>
          <w:ilvl w:val="0"/>
          <w:numId w:val="8"/>
        </w:numPr>
        <w:jc w:val="both"/>
        <w:rPr>
          <w:rFonts w:ascii="Arial" w:hAnsi="Arial" w:cs="Arial"/>
          <w:sz w:val="22"/>
          <w:szCs w:val="22"/>
        </w:rPr>
      </w:pPr>
      <w:r w:rsidRPr="00247651">
        <w:rPr>
          <w:rFonts w:ascii="Arial" w:hAnsi="Arial" w:cs="Arial"/>
          <w:sz w:val="22"/>
          <w:szCs w:val="22"/>
        </w:rPr>
        <w:t>AOP 16 – povećanje u vrijednosti financijske imovine po osnovi potraživanja za prihode poslovanja odnosi se na smanjenje ispravka vrijednosti potraživanja za spor</w:t>
      </w:r>
      <w:r w:rsidR="007E3D35" w:rsidRPr="00247651">
        <w:rPr>
          <w:rFonts w:ascii="Arial" w:hAnsi="Arial" w:cs="Arial"/>
          <w:sz w:val="22"/>
          <w:szCs w:val="22"/>
        </w:rPr>
        <w:t>no naplative poreze i doprinose u iznosu 5.314.089.581 kuna.</w:t>
      </w:r>
    </w:p>
    <w:p w:rsidR="00212AE7" w:rsidRPr="00247651" w:rsidRDefault="00212AE7" w:rsidP="00212AE7">
      <w:pPr>
        <w:pStyle w:val="Odlomakpopisa"/>
        <w:numPr>
          <w:ilvl w:val="0"/>
          <w:numId w:val="8"/>
        </w:numPr>
        <w:jc w:val="both"/>
        <w:rPr>
          <w:rFonts w:ascii="Arial" w:hAnsi="Arial" w:cs="Arial"/>
          <w:sz w:val="22"/>
          <w:szCs w:val="22"/>
        </w:rPr>
      </w:pPr>
      <w:r w:rsidRPr="00247651">
        <w:rPr>
          <w:rFonts w:ascii="Arial" w:hAnsi="Arial" w:cs="Arial"/>
          <w:sz w:val="22"/>
          <w:szCs w:val="22"/>
        </w:rPr>
        <w:t xml:space="preserve">AOP 020 </w:t>
      </w:r>
      <w:r w:rsidR="00380AA1" w:rsidRPr="00247651">
        <w:rPr>
          <w:rFonts w:ascii="Arial" w:hAnsi="Arial" w:cs="Arial"/>
          <w:sz w:val="22"/>
          <w:szCs w:val="22"/>
        </w:rPr>
        <w:t>–</w:t>
      </w:r>
      <w:r w:rsidRPr="00247651">
        <w:rPr>
          <w:rFonts w:ascii="Arial" w:hAnsi="Arial" w:cs="Arial"/>
          <w:sz w:val="22"/>
          <w:szCs w:val="22"/>
        </w:rPr>
        <w:t xml:space="preserve"> </w:t>
      </w:r>
      <w:r w:rsidR="00380AA1" w:rsidRPr="00247651">
        <w:rPr>
          <w:rFonts w:ascii="Arial" w:hAnsi="Arial" w:cs="Arial"/>
          <w:sz w:val="22"/>
          <w:szCs w:val="22"/>
        </w:rPr>
        <w:t>smanjenje  u obujmu imovine u iznosu 13.815 kuna odnosi se na rashodovanu imovinu s knjigovodstvenom vrijednošću</w:t>
      </w:r>
    </w:p>
    <w:p w:rsidR="00CD4F43" w:rsidRPr="00247651" w:rsidRDefault="00CD4F43" w:rsidP="00CD4F43">
      <w:pPr>
        <w:jc w:val="both"/>
        <w:rPr>
          <w:rFonts w:ascii="Arial" w:hAnsi="Arial" w:cs="Arial"/>
          <w:sz w:val="22"/>
          <w:szCs w:val="22"/>
        </w:rPr>
      </w:pPr>
    </w:p>
    <w:p w:rsidR="00CD4F43" w:rsidRDefault="00CD4F43" w:rsidP="00CD4F43">
      <w:pPr>
        <w:numPr>
          <w:ilvl w:val="0"/>
          <w:numId w:val="8"/>
        </w:numPr>
        <w:jc w:val="both"/>
        <w:rPr>
          <w:rFonts w:ascii="Arial" w:hAnsi="Arial" w:cs="Arial"/>
          <w:sz w:val="22"/>
          <w:szCs w:val="22"/>
        </w:rPr>
      </w:pPr>
      <w:r w:rsidRPr="00247651">
        <w:rPr>
          <w:rFonts w:ascii="Arial" w:hAnsi="Arial" w:cs="Arial"/>
          <w:sz w:val="22"/>
          <w:szCs w:val="22"/>
        </w:rPr>
        <w:t>AOP 21 – smanjenje imovine  predstavlja smanjenje  po osnovi prijenosa opreme bez naknade i to za:</w:t>
      </w:r>
    </w:p>
    <w:p w:rsidR="008B7C73" w:rsidRPr="008B7C73" w:rsidRDefault="008B7C73" w:rsidP="008B7C73">
      <w:pPr>
        <w:ind w:left="360" w:firstLine="348"/>
        <w:jc w:val="both"/>
        <w:rPr>
          <w:rFonts w:ascii="Arial" w:hAnsi="Arial" w:cs="Arial"/>
          <w:sz w:val="22"/>
          <w:szCs w:val="22"/>
        </w:rPr>
      </w:pPr>
      <w:r w:rsidRPr="008B7C73">
        <w:rPr>
          <w:rFonts w:ascii="Arial" w:hAnsi="Arial" w:cs="Arial"/>
          <w:sz w:val="22"/>
          <w:szCs w:val="22"/>
        </w:rPr>
        <w:t xml:space="preserve">- prijenos osam kontejnera sa graničnih prijelaza temeljem zamolbe saborskog zastupnika Veljka </w:t>
      </w:r>
      <w:proofErr w:type="spellStart"/>
      <w:r w:rsidRPr="008B7C73">
        <w:rPr>
          <w:rFonts w:ascii="Arial" w:hAnsi="Arial" w:cs="Arial"/>
          <w:sz w:val="22"/>
          <w:szCs w:val="22"/>
        </w:rPr>
        <w:t>Kajtazija</w:t>
      </w:r>
      <w:proofErr w:type="spellEnd"/>
      <w:r w:rsidRPr="008B7C73">
        <w:rPr>
          <w:rFonts w:ascii="Arial" w:hAnsi="Arial" w:cs="Arial"/>
          <w:sz w:val="22"/>
          <w:szCs w:val="22"/>
        </w:rPr>
        <w:t xml:space="preserve"> za hitno zbrinjavanje ugroženih romskih obitelji  u iznosu sadašnje vrijednosti 181.088,85 kuna.</w:t>
      </w:r>
    </w:p>
    <w:p w:rsidR="008B7C73" w:rsidRDefault="008B7C73" w:rsidP="008B7C73">
      <w:pPr>
        <w:pStyle w:val="Odlomakpopisa"/>
        <w:rPr>
          <w:rFonts w:ascii="Arial" w:hAnsi="Arial" w:cs="Arial"/>
          <w:sz w:val="22"/>
          <w:szCs w:val="22"/>
        </w:rPr>
      </w:pPr>
    </w:p>
    <w:p w:rsidR="008B7C73" w:rsidRPr="00247651" w:rsidRDefault="008B7C73" w:rsidP="008B7C73">
      <w:pPr>
        <w:ind w:left="708"/>
        <w:jc w:val="both"/>
        <w:rPr>
          <w:rFonts w:ascii="Arial" w:hAnsi="Arial" w:cs="Arial"/>
          <w:sz w:val="22"/>
          <w:szCs w:val="22"/>
        </w:rPr>
      </w:pPr>
    </w:p>
    <w:p w:rsidR="007E3D35" w:rsidRPr="00247651" w:rsidRDefault="007E3D35" w:rsidP="007E3D35">
      <w:pPr>
        <w:pStyle w:val="Odlomakpopisa"/>
        <w:rPr>
          <w:rFonts w:ascii="Arial" w:hAnsi="Arial" w:cs="Arial"/>
          <w:sz w:val="22"/>
          <w:szCs w:val="22"/>
        </w:rPr>
      </w:pPr>
    </w:p>
    <w:p w:rsidR="00DE5A30" w:rsidRPr="00247651" w:rsidRDefault="00DE5A30" w:rsidP="00BF12BB">
      <w:pPr>
        <w:ind w:left="720"/>
        <w:jc w:val="both"/>
        <w:rPr>
          <w:rFonts w:ascii="Arial" w:hAnsi="Arial" w:cs="Arial"/>
          <w:sz w:val="22"/>
          <w:szCs w:val="22"/>
        </w:rPr>
      </w:pPr>
      <w:r w:rsidRPr="00247651">
        <w:rPr>
          <w:rFonts w:ascii="Arial" w:hAnsi="Arial" w:cs="Arial"/>
          <w:sz w:val="22"/>
          <w:szCs w:val="22"/>
        </w:rPr>
        <w:lastRenderedPageBreak/>
        <w:t>- prijenos dvanaest kontejnera i devet klima uređaja sa graničnih prijelaza u Ministarstvo unutarnjih poslova u ukupnom  iznosu sadašnje vrijednosti 357.650,41 kune</w:t>
      </w:r>
    </w:p>
    <w:p w:rsidR="00DE5A30" w:rsidRPr="00247651" w:rsidRDefault="00DE5A30" w:rsidP="00BF12BB">
      <w:pPr>
        <w:ind w:left="708"/>
        <w:jc w:val="both"/>
        <w:rPr>
          <w:rFonts w:ascii="Arial" w:hAnsi="Arial" w:cs="Arial"/>
          <w:sz w:val="22"/>
          <w:szCs w:val="22"/>
        </w:rPr>
      </w:pPr>
      <w:r w:rsidRPr="00247651">
        <w:rPr>
          <w:rFonts w:ascii="Arial" w:hAnsi="Arial" w:cs="Arial"/>
          <w:sz w:val="22"/>
          <w:szCs w:val="22"/>
        </w:rPr>
        <w:t xml:space="preserve">- prijenos jednog kontejnera, jednog klima uređaja te namještaja sa graničnih prijelaza u Ministarstvo unutarnjih poslova u ukupnom iznosu sadašnje vrijednosti od 33.193,20 kuna. </w:t>
      </w:r>
    </w:p>
    <w:p w:rsidR="00DE5A30" w:rsidRDefault="00DE5A30" w:rsidP="00BF12BB">
      <w:pPr>
        <w:ind w:left="708"/>
        <w:jc w:val="both"/>
        <w:rPr>
          <w:rFonts w:ascii="Arial" w:hAnsi="Arial" w:cs="Arial"/>
          <w:sz w:val="22"/>
          <w:szCs w:val="22"/>
        </w:rPr>
      </w:pPr>
      <w:r w:rsidRPr="00247651">
        <w:rPr>
          <w:rFonts w:ascii="Arial" w:hAnsi="Arial" w:cs="Arial"/>
          <w:sz w:val="22"/>
          <w:szCs w:val="22"/>
        </w:rPr>
        <w:t>- prijenos sedam kontejnera, tri klima uređaja te namještaja u Ministarstvo unutarnjih poslova u ukupnom iznosu sadašnje vrijednosti 124.094,75 kuna.</w:t>
      </w:r>
    </w:p>
    <w:p w:rsidR="00D25B2C" w:rsidRPr="00D25B2C" w:rsidRDefault="00D25B2C" w:rsidP="00BF12BB">
      <w:pPr>
        <w:ind w:left="708"/>
        <w:jc w:val="both"/>
        <w:rPr>
          <w:rFonts w:ascii="Arial" w:hAnsi="Arial" w:cs="Arial"/>
          <w:b/>
          <w:sz w:val="22"/>
          <w:szCs w:val="22"/>
        </w:rPr>
      </w:pPr>
      <w:r w:rsidRPr="00D25B2C">
        <w:rPr>
          <w:rFonts w:ascii="Arial" w:hAnsi="Arial" w:cs="Arial"/>
          <w:b/>
          <w:sz w:val="22"/>
          <w:szCs w:val="22"/>
        </w:rPr>
        <w:t xml:space="preserve">Ukupna vrijednost opreme prenesene bez naknade u Ministarstvo unutarnjih poslova iznosi 514.938,36 kuna. </w:t>
      </w:r>
    </w:p>
    <w:p w:rsidR="00DE5A30" w:rsidRDefault="00DE5A30" w:rsidP="00BF12BB">
      <w:pPr>
        <w:ind w:firstLine="708"/>
        <w:jc w:val="both"/>
        <w:rPr>
          <w:rFonts w:ascii="Arial" w:hAnsi="Arial" w:cs="Arial"/>
          <w:sz w:val="22"/>
          <w:szCs w:val="22"/>
        </w:rPr>
      </w:pPr>
      <w:r w:rsidRPr="00247651">
        <w:rPr>
          <w:rFonts w:ascii="Arial" w:hAnsi="Arial" w:cs="Arial"/>
          <w:sz w:val="22"/>
          <w:szCs w:val="22"/>
        </w:rPr>
        <w:t>Sve navedene promjene provele su se temeljem odluka  ministra financija.</w:t>
      </w:r>
    </w:p>
    <w:p w:rsidR="00C46217" w:rsidRPr="00247651" w:rsidRDefault="00C46217" w:rsidP="00BF12BB">
      <w:pPr>
        <w:ind w:firstLine="708"/>
        <w:jc w:val="both"/>
        <w:rPr>
          <w:rFonts w:ascii="Arial" w:hAnsi="Arial" w:cs="Arial"/>
          <w:sz w:val="22"/>
          <w:szCs w:val="22"/>
        </w:rPr>
      </w:pPr>
      <w:r>
        <w:rPr>
          <w:rFonts w:ascii="Arial" w:hAnsi="Arial" w:cs="Arial"/>
          <w:sz w:val="22"/>
          <w:szCs w:val="22"/>
        </w:rPr>
        <w:tab/>
        <w:t xml:space="preserve">U procesu konsolidacije eliminirana je </w:t>
      </w:r>
      <w:proofErr w:type="spellStart"/>
      <w:r>
        <w:rPr>
          <w:rFonts w:ascii="Arial" w:hAnsi="Arial" w:cs="Arial"/>
          <w:sz w:val="22"/>
          <w:szCs w:val="22"/>
        </w:rPr>
        <w:t>unutargrupna</w:t>
      </w:r>
      <w:proofErr w:type="spellEnd"/>
      <w:r>
        <w:rPr>
          <w:rFonts w:ascii="Arial" w:hAnsi="Arial" w:cs="Arial"/>
          <w:sz w:val="22"/>
          <w:szCs w:val="22"/>
        </w:rPr>
        <w:t xml:space="preserve"> transakcija prijenosa  opreme bez naknade iz Ministarstva financija  u Poreznu  upravu u iznosu 1.183,33 kune.</w:t>
      </w:r>
    </w:p>
    <w:p w:rsidR="00C34646" w:rsidRPr="00247651" w:rsidRDefault="00C34646" w:rsidP="00DE5A30">
      <w:pPr>
        <w:jc w:val="both"/>
        <w:rPr>
          <w:rFonts w:ascii="Arial" w:hAnsi="Arial" w:cs="Arial"/>
          <w:sz w:val="22"/>
          <w:szCs w:val="22"/>
        </w:rPr>
      </w:pPr>
    </w:p>
    <w:p w:rsidR="00C34646" w:rsidRPr="00247651" w:rsidRDefault="00C34646" w:rsidP="00DE5A30">
      <w:pPr>
        <w:jc w:val="both"/>
        <w:rPr>
          <w:rFonts w:ascii="Arial" w:hAnsi="Arial" w:cs="Arial"/>
          <w:b/>
          <w:sz w:val="22"/>
          <w:szCs w:val="22"/>
          <w:u w:val="single"/>
        </w:rPr>
      </w:pPr>
      <w:bookmarkStart w:id="0" w:name="_GoBack"/>
      <w:bookmarkEnd w:id="0"/>
    </w:p>
    <w:p w:rsidR="00C34646" w:rsidRPr="00247651" w:rsidRDefault="00C34646" w:rsidP="00DE5A30">
      <w:pPr>
        <w:jc w:val="both"/>
        <w:rPr>
          <w:rFonts w:ascii="Arial" w:hAnsi="Arial" w:cs="Arial"/>
          <w:b/>
          <w:sz w:val="22"/>
          <w:szCs w:val="22"/>
          <w:u w:val="single"/>
        </w:rPr>
      </w:pPr>
      <w:r w:rsidRPr="00247651">
        <w:rPr>
          <w:rFonts w:ascii="Arial" w:hAnsi="Arial" w:cs="Arial"/>
          <w:b/>
          <w:sz w:val="22"/>
          <w:szCs w:val="22"/>
          <w:u w:val="single"/>
        </w:rPr>
        <w:t>BILJEŠKE UZ IZVJEŠTAJ O RASHODIMA PREMA FUNKCIJSKOJ KLASIFIKACIJI</w:t>
      </w:r>
    </w:p>
    <w:p w:rsidR="00C34646" w:rsidRPr="00247651" w:rsidRDefault="00C34646" w:rsidP="00DE5A30">
      <w:pPr>
        <w:jc w:val="both"/>
        <w:rPr>
          <w:rFonts w:ascii="Arial" w:hAnsi="Arial" w:cs="Arial"/>
          <w:b/>
          <w:sz w:val="22"/>
          <w:szCs w:val="22"/>
          <w:u w:val="single"/>
        </w:rPr>
      </w:pPr>
    </w:p>
    <w:p w:rsidR="00C34646" w:rsidRPr="00247651" w:rsidRDefault="0001381D" w:rsidP="0001381D">
      <w:pPr>
        <w:pStyle w:val="Odlomakpopisa"/>
        <w:numPr>
          <w:ilvl w:val="0"/>
          <w:numId w:val="10"/>
        </w:numPr>
        <w:jc w:val="both"/>
        <w:rPr>
          <w:rFonts w:ascii="Arial" w:hAnsi="Arial" w:cs="Arial"/>
          <w:sz w:val="22"/>
          <w:szCs w:val="22"/>
        </w:rPr>
      </w:pPr>
      <w:r w:rsidRPr="00247651">
        <w:rPr>
          <w:rFonts w:ascii="Arial" w:hAnsi="Arial" w:cs="Arial"/>
          <w:sz w:val="22"/>
          <w:szCs w:val="22"/>
        </w:rPr>
        <w:t xml:space="preserve">AOP 004 – Financijski i fiskalni poslovi – obuhvaćaju ukupne rashode i to: Ministarstvo financija 203.921.128 kn, Carinska uprava 534.894.800 kn, Porezna uprava 775.907.964 kn, </w:t>
      </w:r>
      <w:r w:rsidR="00F634AD" w:rsidRPr="00247651">
        <w:rPr>
          <w:rFonts w:ascii="Arial" w:hAnsi="Arial" w:cs="Arial"/>
          <w:sz w:val="22"/>
          <w:szCs w:val="22"/>
        </w:rPr>
        <w:t>Agencija za reviziju sustava provedbe programa Europske unije 14.976.217 kn, Fond za naknadu oduzete imovine 149.805.315 kn, Odbor za javni nadzor revizije 282.905 kn, Odbor za standarde financijskog izvještavanja 351.905 kn.</w:t>
      </w:r>
    </w:p>
    <w:p w:rsidR="00F634AD" w:rsidRPr="00247651" w:rsidRDefault="00F634AD" w:rsidP="0001381D">
      <w:pPr>
        <w:pStyle w:val="Odlomakpopisa"/>
        <w:numPr>
          <w:ilvl w:val="0"/>
          <w:numId w:val="10"/>
        </w:numPr>
        <w:jc w:val="both"/>
        <w:rPr>
          <w:rFonts w:ascii="Arial" w:hAnsi="Arial" w:cs="Arial"/>
          <w:sz w:val="22"/>
          <w:szCs w:val="22"/>
        </w:rPr>
      </w:pPr>
      <w:r w:rsidRPr="00247651">
        <w:rPr>
          <w:rFonts w:ascii="Arial" w:hAnsi="Arial" w:cs="Arial"/>
          <w:sz w:val="22"/>
          <w:szCs w:val="22"/>
        </w:rPr>
        <w:t>AOP 005 – Vanjski poslovi – odnosi se na rashode Carinske uprave (rashodi s osnova projekta Operativni program učinkoviti ljudski potencijali i donirane opreme iz SAD-a)</w:t>
      </w:r>
    </w:p>
    <w:p w:rsidR="00F634AD" w:rsidRPr="00247651" w:rsidRDefault="00F634AD" w:rsidP="0001381D">
      <w:pPr>
        <w:pStyle w:val="Odlomakpopisa"/>
        <w:numPr>
          <w:ilvl w:val="0"/>
          <w:numId w:val="10"/>
        </w:numPr>
        <w:jc w:val="both"/>
        <w:rPr>
          <w:rFonts w:ascii="Arial" w:hAnsi="Arial" w:cs="Arial"/>
          <w:sz w:val="22"/>
          <w:szCs w:val="22"/>
        </w:rPr>
      </w:pPr>
      <w:r w:rsidRPr="00247651">
        <w:rPr>
          <w:rFonts w:ascii="Arial" w:hAnsi="Arial" w:cs="Arial"/>
          <w:sz w:val="22"/>
          <w:szCs w:val="22"/>
        </w:rPr>
        <w:t>AOP 012 – Ostale opće usluge – odnose se na rashode Carinske uprave</w:t>
      </w:r>
    </w:p>
    <w:p w:rsidR="00F634AD" w:rsidRPr="00247651" w:rsidRDefault="00F634AD" w:rsidP="0001381D">
      <w:pPr>
        <w:pStyle w:val="Odlomakpopisa"/>
        <w:numPr>
          <w:ilvl w:val="0"/>
          <w:numId w:val="10"/>
        </w:numPr>
        <w:jc w:val="both"/>
        <w:rPr>
          <w:rFonts w:ascii="Arial" w:hAnsi="Arial" w:cs="Arial"/>
          <w:sz w:val="22"/>
          <w:szCs w:val="22"/>
        </w:rPr>
      </w:pPr>
      <w:r w:rsidRPr="00247651">
        <w:rPr>
          <w:rFonts w:ascii="Arial" w:hAnsi="Arial" w:cs="Arial"/>
          <w:sz w:val="22"/>
          <w:szCs w:val="22"/>
        </w:rPr>
        <w:t>AOP 107 – Religijske i druge službe zajednice – odnose se na rashode Fonda za naknadu oduzete imovine</w:t>
      </w:r>
    </w:p>
    <w:p w:rsidR="00726857" w:rsidRPr="00247651" w:rsidRDefault="00726857" w:rsidP="00936130">
      <w:pPr>
        <w:jc w:val="both"/>
        <w:rPr>
          <w:rFonts w:ascii="Arial" w:hAnsi="Arial" w:cs="Arial"/>
          <w:sz w:val="22"/>
          <w:szCs w:val="22"/>
        </w:rPr>
      </w:pPr>
    </w:p>
    <w:p w:rsidR="00726857" w:rsidRPr="00247651" w:rsidRDefault="00726857" w:rsidP="00F634AD">
      <w:pPr>
        <w:ind w:left="360"/>
        <w:jc w:val="both"/>
        <w:rPr>
          <w:rFonts w:ascii="Arial" w:hAnsi="Arial" w:cs="Arial"/>
          <w:sz w:val="22"/>
          <w:szCs w:val="22"/>
        </w:rPr>
      </w:pPr>
    </w:p>
    <w:p w:rsidR="00CF3A11" w:rsidRDefault="00726857" w:rsidP="00247651">
      <w:pPr>
        <w:jc w:val="both"/>
        <w:rPr>
          <w:rFonts w:ascii="Arial" w:hAnsi="Arial" w:cs="Arial"/>
          <w:b/>
          <w:sz w:val="22"/>
          <w:szCs w:val="22"/>
          <w:u w:val="single"/>
        </w:rPr>
      </w:pPr>
      <w:r w:rsidRPr="00247651">
        <w:rPr>
          <w:rFonts w:ascii="Arial" w:hAnsi="Arial" w:cs="Arial"/>
          <w:b/>
          <w:sz w:val="22"/>
          <w:szCs w:val="22"/>
          <w:u w:val="single"/>
        </w:rPr>
        <w:t xml:space="preserve">BILJEŠKE UZ IZVJEŠTAJ O OBVEZAMA </w:t>
      </w:r>
    </w:p>
    <w:p w:rsidR="000E21F3" w:rsidRDefault="000E21F3" w:rsidP="00247651">
      <w:pPr>
        <w:jc w:val="both"/>
        <w:rPr>
          <w:rFonts w:ascii="Arial" w:hAnsi="Arial" w:cs="Arial"/>
          <w:b/>
          <w:sz w:val="22"/>
          <w:szCs w:val="22"/>
          <w:u w:val="single"/>
        </w:rPr>
      </w:pPr>
    </w:p>
    <w:p w:rsidR="000E21F3" w:rsidRPr="000E21F3" w:rsidRDefault="000E21F3" w:rsidP="000E21F3">
      <w:pPr>
        <w:ind w:firstLine="360"/>
        <w:jc w:val="both"/>
        <w:rPr>
          <w:rFonts w:ascii="Arial" w:hAnsi="Arial" w:cs="Arial"/>
          <w:sz w:val="22"/>
          <w:szCs w:val="22"/>
        </w:rPr>
      </w:pPr>
      <w:r w:rsidRPr="000E21F3">
        <w:rPr>
          <w:rFonts w:ascii="Arial" w:hAnsi="Arial" w:cs="Arial"/>
          <w:sz w:val="22"/>
          <w:szCs w:val="22"/>
        </w:rPr>
        <w:t>AOP</w:t>
      </w:r>
      <w:r>
        <w:rPr>
          <w:rFonts w:ascii="Arial" w:hAnsi="Arial" w:cs="Arial"/>
          <w:sz w:val="22"/>
          <w:szCs w:val="22"/>
        </w:rPr>
        <w:t xml:space="preserve"> 090 –Nedospjele obveze za rashode poslovanja odnose se na Ministarstvo financija u iznosu 7.280.942 kune, Carinsku upravu 48.841.499 kuna, Poreznu upravu 4.445.227.058 kuna, Agencija za reviziju sustava provedbe programa EU 1.040.986 kuna i Odbor za standarde financijskog izvještavanja 626 kuna. </w:t>
      </w:r>
    </w:p>
    <w:p w:rsidR="00CF3A11" w:rsidRPr="00247651" w:rsidRDefault="00CF3A11" w:rsidP="00F634AD">
      <w:pPr>
        <w:ind w:left="360"/>
        <w:jc w:val="both"/>
        <w:rPr>
          <w:rFonts w:ascii="Arial" w:hAnsi="Arial" w:cs="Arial"/>
          <w:sz w:val="22"/>
          <w:szCs w:val="22"/>
        </w:rPr>
      </w:pPr>
    </w:p>
    <w:p w:rsidR="00F634AD" w:rsidRDefault="00CF3A11" w:rsidP="00F634AD">
      <w:pPr>
        <w:ind w:left="360"/>
        <w:jc w:val="both"/>
        <w:rPr>
          <w:rFonts w:ascii="Arial" w:hAnsi="Arial" w:cs="Arial"/>
          <w:sz w:val="22"/>
          <w:szCs w:val="22"/>
        </w:rPr>
      </w:pPr>
      <w:r w:rsidRPr="00247651">
        <w:rPr>
          <w:rFonts w:ascii="Arial" w:hAnsi="Arial" w:cs="Arial"/>
          <w:sz w:val="22"/>
          <w:szCs w:val="22"/>
        </w:rPr>
        <w:t xml:space="preserve">U procesu konsolidacije eliminirane su međusobne obveze proračunskih korisnika i to na AOP-u 003, 020 i </w:t>
      </w:r>
      <w:r w:rsidR="000065E4" w:rsidRPr="00247651">
        <w:rPr>
          <w:rFonts w:ascii="Arial" w:hAnsi="Arial" w:cs="Arial"/>
          <w:sz w:val="22"/>
          <w:szCs w:val="22"/>
        </w:rPr>
        <w:t>091. Sukladno tome izvršena je i korekcija</w:t>
      </w:r>
      <w:r w:rsidR="003339AA" w:rsidRPr="00247651">
        <w:rPr>
          <w:rFonts w:ascii="Arial" w:hAnsi="Arial" w:cs="Arial"/>
          <w:sz w:val="22"/>
          <w:szCs w:val="22"/>
        </w:rPr>
        <w:t xml:space="preserve"> pozicija</w:t>
      </w:r>
      <w:r w:rsidR="000065E4" w:rsidRPr="00247651">
        <w:rPr>
          <w:rFonts w:ascii="Arial" w:hAnsi="Arial" w:cs="Arial"/>
          <w:sz w:val="22"/>
          <w:szCs w:val="22"/>
        </w:rPr>
        <w:t xml:space="preserve"> na obrascu Bilanca.</w:t>
      </w:r>
      <w:r w:rsidR="00F634AD" w:rsidRPr="00247651">
        <w:rPr>
          <w:rFonts w:ascii="Arial" w:hAnsi="Arial" w:cs="Arial"/>
          <w:sz w:val="22"/>
          <w:szCs w:val="22"/>
        </w:rPr>
        <w:t xml:space="preserve"> </w:t>
      </w:r>
    </w:p>
    <w:p w:rsidR="00E303C6" w:rsidRDefault="00E303C6" w:rsidP="00F634AD">
      <w:pPr>
        <w:ind w:left="360"/>
        <w:jc w:val="both"/>
        <w:rPr>
          <w:rFonts w:ascii="Arial" w:hAnsi="Arial" w:cs="Arial"/>
          <w:sz w:val="22"/>
          <w:szCs w:val="22"/>
        </w:rPr>
      </w:pPr>
    </w:p>
    <w:p w:rsidR="00E303C6" w:rsidRDefault="00E303C6" w:rsidP="00F634AD">
      <w:pPr>
        <w:ind w:left="360"/>
        <w:jc w:val="both"/>
        <w:rPr>
          <w:rFonts w:ascii="Arial" w:hAnsi="Arial" w:cs="Arial"/>
          <w:sz w:val="22"/>
          <w:szCs w:val="22"/>
        </w:rPr>
      </w:pPr>
    </w:p>
    <w:p w:rsidR="00E303C6" w:rsidRDefault="00E303C6" w:rsidP="00F634AD">
      <w:pPr>
        <w:ind w:left="360"/>
        <w:jc w:val="both"/>
        <w:rPr>
          <w:rFonts w:ascii="Arial" w:hAnsi="Arial" w:cs="Arial"/>
          <w:sz w:val="22"/>
          <w:szCs w:val="22"/>
        </w:rPr>
      </w:pPr>
    </w:p>
    <w:p w:rsidR="00E303C6" w:rsidRPr="00E303C6" w:rsidRDefault="00E303C6" w:rsidP="00F634AD">
      <w:pPr>
        <w:ind w:left="360"/>
        <w:jc w:val="both"/>
        <w:rPr>
          <w:rFonts w:ascii="Arial" w:hAnsi="Arial" w:cs="Arial"/>
          <w:b/>
          <w:sz w:val="22"/>
          <w:szCs w:val="22"/>
        </w:rPr>
      </w:pPr>
    </w:p>
    <w:p w:rsidR="00E303C6" w:rsidRPr="00E303C6" w:rsidRDefault="00E303C6" w:rsidP="00F634AD">
      <w:pPr>
        <w:ind w:left="360"/>
        <w:jc w:val="both"/>
        <w:rPr>
          <w:rFonts w:ascii="Arial" w:hAnsi="Arial" w:cs="Arial"/>
          <w:b/>
          <w:sz w:val="22"/>
          <w:szCs w:val="22"/>
        </w:rPr>
      </w:pP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t xml:space="preserve"> GLAVNI TAJNIK  </w:t>
      </w:r>
    </w:p>
    <w:p w:rsidR="00E303C6" w:rsidRPr="00E303C6" w:rsidRDefault="00E303C6" w:rsidP="00F634AD">
      <w:pPr>
        <w:ind w:left="360"/>
        <w:jc w:val="both"/>
        <w:rPr>
          <w:rFonts w:ascii="Arial" w:hAnsi="Arial" w:cs="Arial"/>
          <w:b/>
          <w:sz w:val="22"/>
          <w:szCs w:val="22"/>
        </w:rPr>
      </w:pPr>
    </w:p>
    <w:p w:rsidR="00E303C6" w:rsidRPr="00E303C6" w:rsidRDefault="00E303C6" w:rsidP="00F634AD">
      <w:pPr>
        <w:ind w:left="360"/>
        <w:jc w:val="both"/>
        <w:rPr>
          <w:rFonts w:ascii="Arial" w:hAnsi="Arial" w:cs="Arial"/>
          <w:b/>
          <w:sz w:val="22"/>
          <w:szCs w:val="22"/>
        </w:rPr>
      </w:pP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t xml:space="preserve">    Zvonko Šakić</w:t>
      </w:r>
      <w:r w:rsidRPr="00E303C6">
        <w:rPr>
          <w:rFonts w:ascii="Arial" w:hAnsi="Arial" w:cs="Arial"/>
          <w:b/>
          <w:sz w:val="22"/>
          <w:szCs w:val="22"/>
        </w:rPr>
        <w:tab/>
      </w:r>
    </w:p>
    <w:p w:rsidR="00E303C6" w:rsidRPr="00E303C6" w:rsidRDefault="00E303C6" w:rsidP="00F634AD">
      <w:pPr>
        <w:ind w:left="360"/>
        <w:jc w:val="both"/>
        <w:rPr>
          <w:rFonts w:ascii="Arial" w:hAnsi="Arial" w:cs="Arial"/>
          <w:b/>
          <w:sz w:val="22"/>
          <w:szCs w:val="22"/>
        </w:rPr>
      </w:pPr>
      <w:r w:rsidRPr="00E303C6">
        <w:rPr>
          <w:rFonts w:ascii="Arial" w:hAnsi="Arial" w:cs="Arial"/>
          <w:b/>
          <w:sz w:val="22"/>
          <w:szCs w:val="22"/>
        </w:rPr>
        <w:tab/>
      </w:r>
      <w:r w:rsidRPr="00E303C6">
        <w:rPr>
          <w:rFonts w:ascii="Arial" w:hAnsi="Arial" w:cs="Arial"/>
          <w:b/>
          <w:sz w:val="22"/>
          <w:szCs w:val="22"/>
        </w:rPr>
        <w:tab/>
      </w:r>
      <w:r w:rsidRPr="00E303C6">
        <w:rPr>
          <w:rFonts w:ascii="Arial" w:hAnsi="Arial" w:cs="Arial"/>
          <w:b/>
          <w:sz w:val="22"/>
          <w:szCs w:val="22"/>
        </w:rPr>
        <w:tab/>
        <w:t xml:space="preserve">                                                      </w:t>
      </w:r>
    </w:p>
    <w:p w:rsidR="008665D5" w:rsidRPr="00247651" w:rsidRDefault="008665D5" w:rsidP="00F634AD">
      <w:pPr>
        <w:ind w:left="360"/>
        <w:jc w:val="both"/>
        <w:rPr>
          <w:rFonts w:ascii="Arial" w:hAnsi="Arial" w:cs="Arial"/>
          <w:sz w:val="22"/>
          <w:szCs w:val="22"/>
        </w:rPr>
      </w:pPr>
    </w:p>
    <w:p w:rsidR="004524BC" w:rsidRPr="00247651" w:rsidRDefault="004524BC" w:rsidP="00F634AD">
      <w:pPr>
        <w:ind w:left="360"/>
        <w:jc w:val="both"/>
        <w:rPr>
          <w:rFonts w:ascii="Arial" w:hAnsi="Arial" w:cs="Arial"/>
          <w:sz w:val="22"/>
          <w:szCs w:val="22"/>
        </w:rPr>
      </w:pPr>
    </w:p>
    <w:p w:rsidR="006404C0" w:rsidRPr="00247651" w:rsidRDefault="006404C0" w:rsidP="00F634AD">
      <w:pPr>
        <w:ind w:left="360"/>
        <w:jc w:val="both"/>
        <w:rPr>
          <w:rFonts w:ascii="Arial" w:hAnsi="Arial" w:cs="Arial"/>
          <w:sz w:val="22"/>
          <w:szCs w:val="22"/>
        </w:rPr>
      </w:pPr>
    </w:p>
    <w:p w:rsidR="00DE5A30" w:rsidRPr="00247651" w:rsidRDefault="00DE5A30" w:rsidP="00DE5A30">
      <w:pPr>
        <w:jc w:val="both"/>
        <w:rPr>
          <w:rFonts w:ascii="Arial" w:hAnsi="Arial" w:cs="Arial"/>
          <w:sz w:val="22"/>
          <w:szCs w:val="22"/>
        </w:rPr>
      </w:pPr>
    </w:p>
    <w:p w:rsidR="007E3D35" w:rsidRPr="00247651" w:rsidRDefault="007E3D35" w:rsidP="007E3D35">
      <w:pPr>
        <w:ind w:left="720"/>
        <w:jc w:val="both"/>
        <w:rPr>
          <w:rFonts w:ascii="Arial" w:hAnsi="Arial" w:cs="Arial"/>
          <w:sz w:val="22"/>
          <w:szCs w:val="22"/>
        </w:rPr>
      </w:pPr>
    </w:p>
    <w:p w:rsidR="00CD4F43" w:rsidRPr="00247651" w:rsidRDefault="00CD4F43" w:rsidP="00CD4F43">
      <w:pPr>
        <w:jc w:val="both"/>
        <w:rPr>
          <w:rFonts w:ascii="Arial" w:hAnsi="Arial" w:cs="Arial"/>
          <w:sz w:val="22"/>
          <w:szCs w:val="22"/>
        </w:rPr>
      </w:pPr>
    </w:p>
    <w:p w:rsidR="00CD4F43" w:rsidRPr="00247651" w:rsidRDefault="00CD4F43" w:rsidP="00CD4F43">
      <w:pPr>
        <w:jc w:val="both"/>
        <w:rPr>
          <w:rFonts w:ascii="Arial" w:hAnsi="Arial" w:cs="Arial"/>
          <w:sz w:val="22"/>
          <w:szCs w:val="22"/>
        </w:rPr>
      </w:pPr>
    </w:p>
    <w:p w:rsidR="00CD4F43" w:rsidRPr="00247651" w:rsidRDefault="00CD4F43" w:rsidP="00CD4F43">
      <w:pPr>
        <w:jc w:val="both"/>
        <w:rPr>
          <w:rFonts w:ascii="Arial" w:hAnsi="Arial" w:cs="Arial"/>
          <w:sz w:val="22"/>
          <w:szCs w:val="22"/>
        </w:rPr>
      </w:pPr>
    </w:p>
    <w:p w:rsidR="00CD4F43" w:rsidRPr="00247651" w:rsidRDefault="00CD4F43" w:rsidP="00CD4F43">
      <w:pPr>
        <w:jc w:val="both"/>
        <w:rPr>
          <w:rFonts w:ascii="Arial" w:hAnsi="Arial" w:cs="Arial"/>
          <w:sz w:val="22"/>
          <w:szCs w:val="22"/>
        </w:rPr>
      </w:pPr>
    </w:p>
    <w:p w:rsidR="00CD4F43" w:rsidRPr="00247651" w:rsidRDefault="00CD4F43" w:rsidP="00CD4F43">
      <w:pPr>
        <w:jc w:val="both"/>
        <w:rPr>
          <w:rFonts w:ascii="Arial" w:hAnsi="Arial" w:cs="Arial"/>
          <w:sz w:val="22"/>
          <w:szCs w:val="22"/>
        </w:rPr>
      </w:pPr>
    </w:p>
    <w:p w:rsidR="00CD4F43" w:rsidRPr="00247651" w:rsidRDefault="00CD4F43" w:rsidP="00CD4F43">
      <w:pPr>
        <w:rPr>
          <w:rFonts w:ascii="Arial" w:hAnsi="Arial" w:cs="Arial"/>
          <w:sz w:val="22"/>
          <w:szCs w:val="22"/>
        </w:rPr>
      </w:pPr>
    </w:p>
    <w:p w:rsidR="00C1036D" w:rsidRPr="00247651" w:rsidRDefault="00C1036D">
      <w:pPr>
        <w:rPr>
          <w:rFonts w:ascii="Arial" w:hAnsi="Arial" w:cs="Arial"/>
          <w:sz w:val="22"/>
          <w:szCs w:val="22"/>
        </w:rPr>
      </w:pPr>
    </w:p>
    <w:sectPr w:rsidR="00C1036D" w:rsidRPr="00247651" w:rsidSect="00D525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22" w:rsidRDefault="004011AA">
      <w:r>
        <w:separator/>
      </w:r>
    </w:p>
  </w:endnote>
  <w:endnote w:type="continuationSeparator" w:id="0">
    <w:p w:rsidR="00AD4522" w:rsidRDefault="0040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22" w:rsidRDefault="004011AA">
      <w:r>
        <w:separator/>
      </w:r>
    </w:p>
  </w:footnote>
  <w:footnote w:type="continuationSeparator" w:id="0">
    <w:p w:rsidR="00AD4522" w:rsidRDefault="0040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332"/>
    <w:multiLevelType w:val="hybridMultilevel"/>
    <w:tmpl w:val="0E60F8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D737440"/>
    <w:multiLevelType w:val="hybridMultilevel"/>
    <w:tmpl w:val="2D46529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4DAE4AC8"/>
    <w:multiLevelType w:val="hybridMultilevel"/>
    <w:tmpl w:val="3D64A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F9E290C"/>
    <w:multiLevelType w:val="hybridMultilevel"/>
    <w:tmpl w:val="D3527C76"/>
    <w:lvl w:ilvl="0" w:tplc="099ACE38">
      <w:start w:val="15"/>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17F3903"/>
    <w:multiLevelType w:val="hybridMultilevel"/>
    <w:tmpl w:val="C792B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572587"/>
    <w:multiLevelType w:val="hybridMultilevel"/>
    <w:tmpl w:val="D50EF91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364682C"/>
    <w:multiLevelType w:val="hybridMultilevel"/>
    <w:tmpl w:val="C21A0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68339B7"/>
    <w:multiLevelType w:val="hybridMultilevel"/>
    <w:tmpl w:val="AF8AD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EBE70F3"/>
    <w:multiLevelType w:val="hybridMultilevel"/>
    <w:tmpl w:val="C066B81E"/>
    <w:lvl w:ilvl="0" w:tplc="F6A82C38">
      <w:start w:val="1"/>
      <w:numFmt w:val="decimal"/>
      <w:lvlText w:val="%1."/>
      <w:lvlJc w:val="left"/>
      <w:pPr>
        <w:ind w:left="735" w:hanging="360"/>
      </w:pPr>
      <w:rPr>
        <w:rFonts w:hint="default"/>
      </w:r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9">
    <w:nsid w:val="688D48C7"/>
    <w:multiLevelType w:val="hybridMultilevel"/>
    <w:tmpl w:val="401CE92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31E08DD"/>
    <w:multiLevelType w:val="hybridMultilevel"/>
    <w:tmpl w:val="09A6A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9"/>
  </w:num>
  <w:num w:numId="5">
    <w:abstractNumId w:val="0"/>
  </w:num>
  <w:num w:numId="6">
    <w:abstractNumId w:val="1"/>
  </w:num>
  <w:num w:numId="7">
    <w:abstractNumId w:val="5"/>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43"/>
    <w:rsid w:val="000065E4"/>
    <w:rsid w:val="0001381D"/>
    <w:rsid w:val="00047FDB"/>
    <w:rsid w:val="00092249"/>
    <w:rsid w:val="000D1766"/>
    <w:rsid w:val="000E21F3"/>
    <w:rsid w:val="00185CB5"/>
    <w:rsid w:val="00212AE7"/>
    <w:rsid w:val="00247651"/>
    <w:rsid w:val="002A6271"/>
    <w:rsid w:val="002B5409"/>
    <w:rsid w:val="0031301B"/>
    <w:rsid w:val="003339AA"/>
    <w:rsid w:val="00380AA1"/>
    <w:rsid w:val="003C22B5"/>
    <w:rsid w:val="004011AA"/>
    <w:rsid w:val="0044542F"/>
    <w:rsid w:val="004524BC"/>
    <w:rsid w:val="00467B60"/>
    <w:rsid w:val="004864FA"/>
    <w:rsid w:val="004B5F02"/>
    <w:rsid w:val="004F70D8"/>
    <w:rsid w:val="00626B32"/>
    <w:rsid w:val="006404C0"/>
    <w:rsid w:val="006A6216"/>
    <w:rsid w:val="00710F5F"/>
    <w:rsid w:val="00715FED"/>
    <w:rsid w:val="007257CD"/>
    <w:rsid w:val="00726857"/>
    <w:rsid w:val="00777AFB"/>
    <w:rsid w:val="007E3D35"/>
    <w:rsid w:val="007F7FBB"/>
    <w:rsid w:val="00806F97"/>
    <w:rsid w:val="0082284A"/>
    <w:rsid w:val="008665D5"/>
    <w:rsid w:val="00886B82"/>
    <w:rsid w:val="008B42C8"/>
    <w:rsid w:val="008B7C73"/>
    <w:rsid w:val="008F4E1C"/>
    <w:rsid w:val="00936130"/>
    <w:rsid w:val="00A26FBB"/>
    <w:rsid w:val="00A8181E"/>
    <w:rsid w:val="00A92977"/>
    <w:rsid w:val="00AC2DF5"/>
    <w:rsid w:val="00AC5A84"/>
    <w:rsid w:val="00AD4522"/>
    <w:rsid w:val="00B94CD2"/>
    <w:rsid w:val="00B96EB2"/>
    <w:rsid w:val="00BF12BB"/>
    <w:rsid w:val="00BF5111"/>
    <w:rsid w:val="00C1036D"/>
    <w:rsid w:val="00C34646"/>
    <w:rsid w:val="00C349E1"/>
    <w:rsid w:val="00C46217"/>
    <w:rsid w:val="00CD4F43"/>
    <w:rsid w:val="00CE064D"/>
    <w:rsid w:val="00CF3A11"/>
    <w:rsid w:val="00CF7AB1"/>
    <w:rsid w:val="00D25B2C"/>
    <w:rsid w:val="00D77246"/>
    <w:rsid w:val="00DE5A30"/>
    <w:rsid w:val="00DF0A3C"/>
    <w:rsid w:val="00E303C6"/>
    <w:rsid w:val="00E74E87"/>
    <w:rsid w:val="00E861DD"/>
    <w:rsid w:val="00EA5D02"/>
    <w:rsid w:val="00F15FDB"/>
    <w:rsid w:val="00F42677"/>
    <w:rsid w:val="00F634AD"/>
    <w:rsid w:val="00F72BC6"/>
    <w:rsid w:val="00FC7C02"/>
    <w:rsid w:val="00FE5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4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D4F43"/>
    <w:pPr>
      <w:tabs>
        <w:tab w:val="center" w:pos="4536"/>
        <w:tab w:val="right" w:pos="9072"/>
      </w:tabs>
    </w:pPr>
  </w:style>
  <w:style w:type="character" w:customStyle="1" w:styleId="ZaglavljeChar">
    <w:name w:val="Zaglavlje Char"/>
    <w:basedOn w:val="Zadanifontodlomka"/>
    <w:link w:val="Zaglavlje"/>
    <w:rsid w:val="00CD4F4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C7C02"/>
    <w:pPr>
      <w:tabs>
        <w:tab w:val="center" w:pos="4536"/>
        <w:tab w:val="right" w:pos="9072"/>
      </w:tabs>
    </w:pPr>
  </w:style>
  <w:style w:type="character" w:customStyle="1" w:styleId="PodnojeChar">
    <w:name w:val="Podnožje Char"/>
    <w:basedOn w:val="Zadanifontodlomka"/>
    <w:link w:val="Podnoje"/>
    <w:uiPriority w:val="99"/>
    <w:rsid w:val="00FC7C02"/>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4864FA"/>
    <w:pPr>
      <w:ind w:left="720"/>
      <w:contextualSpacing/>
    </w:pPr>
  </w:style>
  <w:style w:type="paragraph" w:styleId="Tekstbalonia">
    <w:name w:val="Balloon Text"/>
    <w:basedOn w:val="Normal"/>
    <w:link w:val="TekstbaloniaChar"/>
    <w:uiPriority w:val="99"/>
    <w:semiHidden/>
    <w:unhideWhenUsed/>
    <w:rsid w:val="00F634AD"/>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4A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4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D4F43"/>
    <w:pPr>
      <w:tabs>
        <w:tab w:val="center" w:pos="4536"/>
        <w:tab w:val="right" w:pos="9072"/>
      </w:tabs>
    </w:pPr>
  </w:style>
  <w:style w:type="character" w:customStyle="1" w:styleId="ZaglavljeChar">
    <w:name w:val="Zaglavlje Char"/>
    <w:basedOn w:val="Zadanifontodlomka"/>
    <w:link w:val="Zaglavlje"/>
    <w:rsid w:val="00CD4F4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C7C02"/>
    <w:pPr>
      <w:tabs>
        <w:tab w:val="center" w:pos="4536"/>
        <w:tab w:val="right" w:pos="9072"/>
      </w:tabs>
    </w:pPr>
  </w:style>
  <w:style w:type="character" w:customStyle="1" w:styleId="PodnojeChar">
    <w:name w:val="Podnožje Char"/>
    <w:basedOn w:val="Zadanifontodlomka"/>
    <w:link w:val="Podnoje"/>
    <w:uiPriority w:val="99"/>
    <w:rsid w:val="00FC7C02"/>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4864FA"/>
    <w:pPr>
      <w:ind w:left="720"/>
      <w:contextualSpacing/>
    </w:pPr>
  </w:style>
  <w:style w:type="paragraph" w:styleId="Tekstbalonia">
    <w:name w:val="Balloon Text"/>
    <w:basedOn w:val="Normal"/>
    <w:link w:val="TekstbaloniaChar"/>
    <w:uiPriority w:val="99"/>
    <w:semiHidden/>
    <w:unhideWhenUsed/>
    <w:rsid w:val="00F634AD"/>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4A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56463">
      <w:bodyDiv w:val="1"/>
      <w:marLeft w:val="0"/>
      <w:marRight w:val="0"/>
      <w:marTop w:val="0"/>
      <w:marBottom w:val="0"/>
      <w:divBdr>
        <w:top w:val="none" w:sz="0" w:space="0" w:color="auto"/>
        <w:left w:val="none" w:sz="0" w:space="0" w:color="auto"/>
        <w:bottom w:val="none" w:sz="0" w:space="0" w:color="auto"/>
        <w:right w:val="none" w:sz="0" w:space="0" w:color="auto"/>
      </w:divBdr>
    </w:div>
    <w:div w:id="20294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0BEE-1C3B-451C-97F6-4E4F1B08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2166</Words>
  <Characters>12348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50</cp:revision>
  <cp:lastPrinted>2018-02-12T14:32:00Z</cp:lastPrinted>
  <dcterms:created xsi:type="dcterms:W3CDTF">2018-01-31T09:59:00Z</dcterms:created>
  <dcterms:modified xsi:type="dcterms:W3CDTF">2018-03-16T08:04:00Z</dcterms:modified>
</cp:coreProperties>
</file>